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EAAC" w14:textId="4D1966FC" w:rsidR="00C11B12" w:rsidRPr="00D23430" w:rsidRDefault="006131C9" w:rsidP="00D77439">
      <w:pPr>
        <w:pStyle w:val="Heading1"/>
        <w:rPr>
          <w:lang w:val="fr-FR"/>
        </w:rPr>
      </w:pPr>
      <w:bookmarkStart w:id="0" w:name="_Toc171626285"/>
      <w:r w:rsidRPr="00D23430">
        <w:rPr>
          <w:lang w:val="fr-FR"/>
        </w:rPr>
        <w:t xml:space="preserve">DRF </w:t>
      </w:r>
      <w:r w:rsidR="00903065">
        <w:rPr>
          <w:lang w:val="fr-FR"/>
        </w:rPr>
        <w:t>Enquête annuelle auprès des bénéficiaires</w:t>
      </w:r>
      <w:r w:rsidR="004F21C4">
        <w:rPr>
          <w:lang w:val="fr-FR"/>
        </w:rPr>
        <w:t xml:space="preserve"> (AGS)</w:t>
      </w:r>
      <w:r w:rsidRPr="00D23430">
        <w:rPr>
          <w:lang w:val="fr-FR"/>
        </w:rPr>
        <w:t xml:space="preserve"> 2024</w:t>
      </w:r>
      <w:r w:rsidR="00C11B12" w:rsidRPr="00D23430">
        <w:rPr>
          <w:lang w:val="fr-FR"/>
        </w:rPr>
        <w:t xml:space="preserve"> </w:t>
      </w:r>
    </w:p>
    <w:bookmarkEnd w:id="0"/>
    <w:p w14:paraId="57FF540E" w14:textId="5CCE731A" w:rsidR="00D77439" w:rsidRPr="00D23430" w:rsidRDefault="007639CB" w:rsidP="00D77439">
      <w:pPr>
        <w:pStyle w:val="Heading1"/>
        <w:rPr>
          <w:lang w:val="fr-FR"/>
        </w:rPr>
      </w:pPr>
      <w:r w:rsidRPr="007639CB">
        <w:rPr>
          <w:lang w:val="fr-FR"/>
        </w:rPr>
        <w:t>Résumé exécutif</w:t>
      </w:r>
    </w:p>
    <w:p w14:paraId="03A9B39D" w14:textId="70CD4CE8" w:rsidR="00A81504" w:rsidRPr="00D23430" w:rsidRDefault="007639CB" w:rsidP="004179F9">
      <w:pPr>
        <w:rPr>
          <w:lang w:val="fr-FR"/>
        </w:rPr>
      </w:pPr>
      <w:r w:rsidRPr="007639CB">
        <w:rPr>
          <w:lang w:val="fr-FR"/>
        </w:rPr>
        <w:t xml:space="preserve">En avril 2024, le DRF a mené </w:t>
      </w:r>
      <w:r w:rsidR="004F21C4">
        <w:rPr>
          <w:lang w:val="fr-FR"/>
        </w:rPr>
        <w:t xml:space="preserve">son </w:t>
      </w:r>
      <w:r w:rsidRPr="007639CB">
        <w:rPr>
          <w:lang w:val="fr-FR"/>
        </w:rPr>
        <w:t>enquête annuelle auprès des bénéficiaires. L'enquête a été envoyée à 161 bénéficiaires, dont 117 ont répondu, ce qui donne un taux de réponse de 72 %. S'appuyant sur les commentaires reçus lors de l'AGS de l'année dernière pour rendre le questionnaire plus court et plus léger, l'AGS de cette année est divisé</w:t>
      </w:r>
      <w:r w:rsidR="003D2EB1">
        <w:rPr>
          <w:lang w:val="fr-FR"/>
        </w:rPr>
        <w:t>e</w:t>
      </w:r>
      <w:r w:rsidRPr="007639CB">
        <w:rPr>
          <w:lang w:val="fr-FR"/>
        </w:rPr>
        <w:t xml:space="preserve"> en 4 sections :</w:t>
      </w:r>
    </w:p>
    <w:p w14:paraId="78C6A2C8" w14:textId="77777777" w:rsidR="00D23430" w:rsidRPr="00903065" w:rsidRDefault="00D23430" w:rsidP="17B01CDB">
      <w:pPr>
        <w:pStyle w:val="ListParagraph"/>
        <w:numPr>
          <w:ilvl w:val="0"/>
          <w:numId w:val="19"/>
        </w:numPr>
        <w:rPr>
          <w:lang w:val="fr-FR"/>
        </w:rPr>
      </w:pPr>
      <w:r w:rsidRPr="00D23430">
        <w:rPr>
          <w:lang w:val="fr-FR"/>
        </w:rPr>
        <w:t xml:space="preserve">À propos de votre organisation (1 question) </w:t>
      </w:r>
    </w:p>
    <w:p w14:paraId="6AFD837D" w14:textId="77777777" w:rsidR="00D23430" w:rsidRPr="00D23430" w:rsidRDefault="00D23430" w:rsidP="17B01CDB">
      <w:pPr>
        <w:pStyle w:val="ListParagraph"/>
        <w:numPr>
          <w:ilvl w:val="0"/>
          <w:numId w:val="19"/>
        </w:numPr>
      </w:pPr>
      <w:r w:rsidRPr="00D23430">
        <w:rPr>
          <w:lang w:val="fr-FR"/>
        </w:rPr>
        <w:t xml:space="preserve">Accessibilité (1 question) </w:t>
      </w:r>
    </w:p>
    <w:p w14:paraId="4905395C" w14:textId="77777777" w:rsidR="00D23430" w:rsidRDefault="00D23430" w:rsidP="17B01CDB">
      <w:pPr>
        <w:pStyle w:val="ListParagraph"/>
        <w:numPr>
          <w:ilvl w:val="0"/>
          <w:numId w:val="19"/>
        </w:numPr>
        <w:rPr>
          <w:lang w:val="fr-FR"/>
        </w:rPr>
      </w:pPr>
      <w:r w:rsidRPr="00D23430">
        <w:rPr>
          <w:lang w:val="fr-FR"/>
        </w:rPr>
        <w:t xml:space="preserve">Priorités stratégiques (8 questions) </w:t>
      </w:r>
    </w:p>
    <w:p w14:paraId="18DEB95E" w14:textId="0FDA6945" w:rsidR="004179F9" w:rsidRPr="00D23430" w:rsidRDefault="00D23430" w:rsidP="17B01CDB">
      <w:pPr>
        <w:pStyle w:val="ListParagraph"/>
        <w:numPr>
          <w:ilvl w:val="0"/>
          <w:numId w:val="19"/>
        </w:numPr>
        <w:rPr>
          <w:lang w:val="fr-FR"/>
        </w:rPr>
      </w:pPr>
      <w:r w:rsidRPr="00D23430">
        <w:rPr>
          <w:lang w:val="fr-FR"/>
        </w:rPr>
        <w:t>Diversité (4 questions).</w:t>
      </w:r>
      <w:r w:rsidR="004179F9" w:rsidRPr="00D23430">
        <w:rPr>
          <w:lang w:val="fr-FR"/>
        </w:rPr>
        <w:t xml:space="preserve"> </w:t>
      </w:r>
    </w:p>
    <w:p w14:paraId="1CB2131B" w14:textId="7BF230F7" w:rsidR="008610E3" w:rsidRPr="00764A70" w:rsidRDefault="00764A70" w:rsidP="00CD4CA1">
      <w:pPr>
        <w:rPr>
          <w:lang w:val="fr-FR"/>
        </w:rPr>
      </w:pPr>
      <w:r w:rsidRPr="00764A70">
        <w:rPr>
          <w:lang w:val="fr-FR"/>
        </w:rPr>
        <w:t>En ce qui concerne l’accessibilité, les OP</w:t>
      </w:r>
      <w:r w:rsidR="003D2EB1">
        <w:rPr>
          <w:lang w:val="fr-FR"/>
        </w:rPr>
        <w:t>H</w:t>
      </w:r>
      <w:r w:rsidRPr="00764A70">
        <w:rPr>
          <w:lang w:val="fr-FR"/>
        </w:rPr>
        <w:t xml:space="preserve"> ont été invité</w:t>
      </w:r>
      <w:r w:rsidR="003D2EB1">
        <w:rPr>
          <w:lang w:val="fr-FR"/>
        </w:rPr>
        <w:t>e</w:t>
      </w:r>
      <w:r w:rsidRPr="00764A70">
        <w:rPr>
          <w:lang w:val="fr-FR"/>
        </w:rPr>
        <w:t xml:space="preserve">s à formuler des recommandations spécifiques sur l’amélioration des pratiques d’accessibilité du DRF, dans le contexte de l’élaboration de la nouvelle politique d’aménagement raisonnable et de la politique d’accessibilité de l’organisation. Quatre-vingt-quatre réponses (soit 72 % des réponses) à cette question constituent des recommandations adressées au DRF concernant ses pratiques d’accessibilité et la conception de sa nouvelle politique d’aménagement raisonnable et d’accessibilité. Une analyse des recommandations des bénéficiaires </w:t>
      </w:r>
      <w:r w:rsidR="00516586">
        <w:rPr>
          <w:lang w:val="fr-FR"/>
        </w:rPr>
        <w:t>a permis de les classer selon les</w:t>
      </w:r>
      <w:r w:rsidRPr="00764A70">
        <w:rPr>
          <w:lang w:val="fr-FR"/>
        </w:rPr>
        <w:t xml:space="preserve"> catégories suivantes, énumérées ci-dessous du pourcentage le plus élevé au plus faible :</w:t>
      </w:r>
      <w:r w:rsidR="004179F9" w:rsidRPr="00764A70">
        <w:rPr>
          <w:lang w:val="fr-FR"/>
        </w:rPr>
        <w:t xml:space="preserve"> </w:t>
      </w:r>
    </w:p>
    <w:p w14:paraId="4D0F2A2C" w14:textId="6B964B4A" w:rsidR="002217CD" w:rsidRPr="00566D3D" w:rsidRDefault="00566D3D" w:rsidP="002217CD">
      <w:pPr>
        <w:pStyle w:val="ListParagraph"/>
        <w:numPr>
          <w:ilvl w:val="0"/>
          <w:numId w:val="20"/>
        </w:numPr>
        <w:rPr>
          <w:lang w:val="fr-FR"/>
        </w:rPr>
      </w:pPr>
      <w:r w:rsidRPr="00566D3D">
        <w:rPr>
          <w:lang w:val="fr-FR"/>
        </w:rPr>
        <w:t>Processus de conception des politiques du DRF en matière d’accessibilité et d’aménagement raisonnable (27 % des réponses).</w:t>
      </w:r>
    </w:p>
    <w:p w14:paraId="5D093608" w14:textId="330CADB2" w:rsidR="002217CD" w:rsidRPr="00566D3D" w:rsidRDefault="00683359" w:rsidP="002217CD">
      <w:pPr>
        <w:pStyle w:val="ListParagraph"/>
        <w:numPr>
          <w:ilvl w:val="0"/>
          <w:numId w:val="20"/>
        </w:numPr>
        <w:rPr>
          <w:lang w:val="fr-FR"/>
        </w:rPr>
      </w:pPr>
      <w:r>
        <w:rPr>
          <w:lang w:val="fr-FR"/>
        </w:rPr>
        <w:t>Formats du DRF</w:t>
      </w:r>
      <w:r w:rsidR="00566D3D" w:rsidRPr="00566D3D">
        <w:rPr>
          <w:lang w:val="fr-FR"/>
        </w:rPr>
        <w:t xml:space="preserve"> utilisés par les bénéficiaires (25 % des réponses) ;</w:t>
      </w:r>
      <w:r w:rsidR="002217CD" w:rsidRPr="00566D3D">
        <w:rPr>
          <w:lang w:val="fr-FR"/>
        </w:rPr>
        <w:t xml:space="preserve"> </w:t>
      </w:r>
    </w:p>
    <w:p w14:paraId="27A6B8C0" w14:textId="1579AD77" w:rsidR="002217CD" w:rsidRPr="00490643" w:rsidRDefault="00490643" w:rsidP="002217CD">
      <w:pPr>
        <w:pStyle w:val="ListParagraph"/>
        <w:numPr>
          <w:ilvl w:val="0"/>
          <w:numId w:val="20"/>
        </w:numPr>
        <w:rPr>
          <w:lang w:val="fr-FR"/>
        </w:rPr>
      </w:pPr>
      <w:r w:rsidRPr="00490643">
        <w:rPr>
          <w:lang w:val="fr-FR"/>
        </w:rPr>
        <w:t>Accessibilité et besoins d’aménagement raisonnables de groupes spécifiques de personnes handicapées (21 % des réponses) ;</w:t>
      </w:r>
      <w:r w:rsidR="002217CD" w:rsidRPr="00490643">
        <w:rPr>
          <w:lang w:val="fr-FR"/>
        </w:rPr>
        <w:t xml:space="preserve"> </w:t>
      </w:r>
    </w:p>
    <w:p w14:paraId="24F70069" w14:textId="7DF1FDCA" w:rsidR="002217CD" w:rsidRPr="00490643" w:rsidRDefault="00490643" w:rsidP="002217CD">
      <w:pPr>
        <w:pStyle w:val="ListParagraph"/>
        <w:numPr>
          <w:ilvl w:val="0"/>
          <w:numId w:val="20"/>
        </w:numPr>
        <w:rPr>
          <w:lang w:val="fr-FR"/>
        </w:rPr>
      </w:pPr>
      <w:r w:rsidRPr="00490643">
        <w:rPr>
          <w:lang w:val="fr-FR"/>
        </w:rPr>
        <w:t>Soutien aux bénéficiaires via les politiques du DRF en matière d’accessibilité et d’aménagements raisonnables (10 % des réponses) ;</w:t>
      </w:r>
      <w:r w:rsidR="002217CD" w:rsidRPr="00490643">
        <w:rPr>
          <w:lang w:val="fr-FR"/>
        </w:rPr>
        <w:t xml:space="preserve"> </w:t>
      </w:r>
    </w:p>
    <w:p w14:paraId="11BECBF3" w14:textId="5C63475B" w:rsidR="002217CD" w:rsidRPr="00490643" w:rsidRDefault="00490643" w:rsidP="002217CD">
      <w:pPr>
        <w:pStyle w:val="ListParagraph"/>
        <w:numPr>
          <w:ilvl w:val="0"/>
          <w:numId w:val="20"/>
        </w:numPr>
        <w:rPr>
          <w:lang w:val="fr-FR"/>
        </w:rPr>
      </w:pPr>
      <w:r w:rsidRPr="00490643">
        <w:rPr>
          <w:lang w:val="fr-FR"/>
        </w:rPr>
        <w:t>Contribution à la politique d’aménagement raisonnable du DRF (8 % des réponses) ; et</w:t>
      </w:r>
    </w:p>
    <w:p w14:paraId="35A7CC86" w14:textId="5D03104A" w:rsidR="00FE2F28" w:rsidRPr="00296DE3" w:rsidRDefault="00296DE3" w:rsidP="00ED58DD">
      <w:pPr>
        <w:pStyle w:val="ListParagraph"/>
        <w:numPr>
          <w:ilvl w:val="0"/>
          <w:numId w:val="20"/>
        </w:numPr>
        <w:rPr>
          <w:lang w:val="fr-FR"/>
        </w:rPr>
      </w:pPr>
      <w:r w:rsidRPr="00296DE3">
        <w:rPr>
          <w:lang w:val="fr-FR"/>
        </w:rPr>
        <w:t>Participation des bénéficiaires à la conception des politiques du DRF en matière d’accessibilité et d’aménagements raisonnables (5 % des réponses) ;</w:t>
      </w:r>
      <w:r w:rsidR="00CD4CA1" w:rsidRPr="00296DE3">
        <w:rPr>
          <w:lang w:val="fr-FR"/>
        </w:rPr>
        <w:t xml:space="preserve"> </w:t>
      </w:r>
    </w:p>
    <w:p w14:paraId="30B25331" w14:textId="778BAE13" w:rsidR="00777FF4" w:rsidRPr="00296DE3" w:rsidRDefault="00296DE3" w:rsidP="00CD4CA1">
      <w:pPr>
        <w:rPr>
          <w:lang w:val="fr-FR"/>
        </w:rPr>
      </w:pPr>
      <w:r w:rsidRPr="00296DE3">
        <w:rPr>
          <w:lang w:val="fr-FR"/>
        </w:rPr>
        <w:t xml:space="preserve">La haute qualité et la précision des recommandations formulées par les bénéficiaires sur ce sujet sont illustrées par cette </w:t>
      </w:r>
      <w:r w:rsidR="0014069D" w:rsidRPr="00296DE3">
        <w:rPr>
          <w:lang w:val="fr-FR"/>
        </w:rPr>
        <w:t>citation :</w:t>
      </w:r>
      <w:r w:rsidR="00777FF4" w:rsidRPr="00296DE3">
        <w:rPr>
          <w:lang w:val="fr-FR"/>
        </w:rPr>
        <w:t xml:space="preserve"> </w:t>
      </w:r>
    </w:p>
    <w:p w14:paraId="173BE57D" w14:textId="323A5475" w:rsidR="00777FF4" w:rsidRPr="00410AFC" w:rsidRDefault="00777FF4" w:rsidP="00777FF4">
      <w:pPr>
        <w:ind w:left="630" w:right="810"/>
        <w:rPr>
          <w:lang w:val="fr-FR"/>
        </w:rPr>
      </w:pPr>
      <w:r w:rsidRPr="00410AFC">
        <w:rPr>
          <w:lang w:val="fr-FR"/>
        </w:rPr>
        <w:t>“</w:t>
      </w:r>
      <w:r w:rsidR="00410AFC" w:rsidRPr="00410AFC">
        <w:rPr>
          <w:lang w:val="fr-FR"/>
        </w:rPr>
        <w:t xml:space="preserve">L'accès aux informations du DRF/DRAF et les méthodes de diffusion des informations peuvent être réalisés dans des formats plus accessibles tels que des enregistrements audio ou vidéo sous-titrés et, si possible, traduits dans différentes langues de chaque pays pour permettre aux groupes sous-représentés/OPH de </w:t>
      </w:r>
      <w:r w:rsidR="00410AFC" w:rsidRPr="00410AFC">
        <w:rPr>
          <w:lang w:val="fr-FR"/>
        </w:rPr>
        <w:lastRenderedPageBreak/>
        <w:t>comprendre les subventions du DRF/DRAF afin qu'ils puissent également demander un financement.</w:t>
      </w:r>
      <w:r w:rsidRPr="00410AFC">
        <w:rPr>
          <w:lang w:val="fr-FR"/>
        </w:rPr>
        <w:t>”</w:t>
      </w:r>
    </w:p>
    <w:p w14:paraId="5E006132" w14:textId="5E200202" w:rsidR="00392600" w:rsidRPr="00410AFC" w:rsidRDefault="00410AFC" w:rsidP="00CD4CA1">
      <w:pPr>
        <w:rPr>
          <w:lang w:val="fr-FR"/>
        </w:rPr>
      </w:pPr>
      <w:r w:rsidRPr="00410AFC">
        <w:rPr>
          <w:lang w:val="fr-FR"/>
        </w:rPr>
        <w:t>Concernant les priorités stratégiques, les OP</w:t>
      </w:r>
      <w:r w:rsidR="00436E7A">
        <w:rPr>
          <w:lang w:val="fr-FR"/>
        </w:rPr>
        <w:t>H</w:t>
      </w:r>
      <w:r w:rsidRPr="00410AFC">
        <w:rPr>
          <w:lang w:val="fr-FR"/>
        </w:rPr>
        <w:t xml:space="preserve"> ont été invité</w:t>
      </w:r>
      <w:r w:rsidR="00436E7A">
        <w:rPr>
          <w:lang w:val="fr-FR"/>
        </w:rPr>
        <w:t>e</w:t>
      </w:r>
      <w:r w:rsidRPr="00410AFC">
        <w:rPr>
          <w:lang w:val="fr-FR"/>
        </w:rPr>
        <w:t>s à décrire les activités qu’</w:t>
      </w:r>
      <w:r w:rsidR="00436E7A">
        <w:rPr>
          <w:lang w:val="fr-FR"/>
        </w:rPr>
        <w:t>elles</w:t>
      </w:r>
      <w:r w:rsidRPr="00410AFC">
        <w:rPr>
          <w:lang w:val="fr-FR"/>
        </w:rPr>
        <w:t xml:space="preserve"> ont mises en œuvre au cours de l’année écoulée, dans chacun des 7 thèmes transversaux définis dans le nouveau plan stratégique du DRF. Les bénéficiaires ont </w:t>
      </w:r>
      <w:r w:rsidR="00A62075">
        <w:rPr>
          <w:lang w:val="fr-FR"/>
        </w:rPr>
        <w:t>déclaré se concentrer</w:t>
      </w:r>
      <w:r w:rsidRPr="00410AFC">
        <w:rPr>
          <w:lang w:val="fr-FR"/>
        </w:rPr>
        <w:t xml:space="preserve"> sur les activités suivantes, énumérées ci-dessous de la fréquence la plus élevée à la plus faible :</w:t>
      </w:r>
      <w:r w:rsidR="00392600" w:rsidRPr="00410AFC">
        <w:rPr>
          <w:lang w:val="fr-FR"/>
        </w:rPr>
        <w:t xml:space="preserve"> </w:t>
      </w:r>
    </w:p>
    <w:p w14:paraId="1AC780B5" w14:textId="5C604BEE" w:rsidR="00CD4CA1" w:rsidRPr="006D18DD" w:rsidRDefault="006D18DD" w:rsidP="77F1D5D9">
      <w:pPr>
        <w:pStyle w:val="ListParagraph"/>
        <w:numPr>
          <w:ilvl w:val="0"/>
          <w:numId w:val="22"/>
        </w:numPr>
        <w:rPr>
          <w:lang w:val="fr-FR"/>
        </w:rPr>
      </w:pPr>
      <w:r w:rsidRPr="006D18DD">
        <w:rPr>
          <w:lang w:val="fr-FR"/>
        </w:rPr>
        <w:t>79 % ont promu l’égalité des sexes et l’avancement des droits des femmes et des filles handicapées, avec des activités axées sur la formation (53 %), la promotion du leadership et de la participation (20 %) et le plaidoyer (17 %).</w:t>
      </w:r>
    </w:p>
    <w:p w14:paraId="3F4D9619" w14:textId="0264483C" w:rsidR="00392600" w:rsidRPr="006D18DD" w:rsidRDefault="006D18DD" w:rsidP="77F1D5D9">
      <w:pPr>
        <w:pStyle w:val="ListParagraph"/>
        <w:numPr>
          <w:ilvl w:val="0"/>
          <w:numId w:val="22"/>
        </w:numPr>
        <w:rPr>
          <w:lang w:val="fr-FR"/>
        </w:rPr>
      </w:pPr>
      <w:r w:rsidRPr="006D18DD">
        <w:rPr>
          <w:lang w:val="fr-FR"/>
        </w:rPr>
        <w:t>76 % ont promu les droits et la participation des jeunes handicapés, avec des activités axées sur la promotion du leadership et de la participation (45 %), les formations (35 %) et le plaidoyer (16 %).</w:t>
      </w:r>
      <w:r w:rsidR="00F43BD8" w:rsidRPr="006D18DD">
        <w:rPr>
          <w:lang w:val="fr-FR"/>
        </w:rPr>
        <w:t xml:space="preserve"> </w:t>
      </w:r>
    </w:p>
    <w:p w14:paraId="5EC96BEA" w14:textId="1C68D703" w:rsidR="00F43BD8" w:rsidRPr="006D18DD" w:rsidRDefault="006D18DD" w:rsidP="77F1D5D9">
      <w:pPr>
        <w:pStyle w:val="ListParagraph"/>
        <w:numPr>
          <w:ilvl w:val="0"/>
          <w:numId w:val="22"/>
        </w:numPr>
        <w:rPr>
          <w:lang w:val="fr-FR"/>
        </w:rPr>
      </w:pPr>
      <w:r w:rsidRPr="006D18DD">
        <w:rPr>
          <w:lang w:val="fr-FR"/>
        </w:rPr>
        <w:t>68 % ont lutté contre la pauvreté et les inégalités dans leurs contextes, avec des activités axées sur la formation (49 %) et le plaidoyer (33 %).</w:t>
      </w:r>
    </w:p>
    <w:p w14:paraId="6D086FFB" w14:textId="5BBA6459" w:rsidR="00F43BD8" w:rsidRPr="00036095" w:rsidRDefault="00036095" w:rsidP="77F1D5D9">
      <w:pPr>
        <w:pStyle w:val="ListParagraph"/>
        <w:numPr>
          <w:ilvl w:val="0"/>
          <w:numId w:val="22"/>
        </w:numPr>
        <w:rPr>
          <w:lang w:val="fr-FR"/>
        </w:rPr>
      </w:pPr>
      <w:r w:rsidRPr="00036095">
        <w:rPr>
          <w:lang w:val="fr-FR"/>
        </w:rPr>
        <w:t>45 % ont abordé la justice climatique et le renforcement de la résilience et des capacités d’adaptation des communautés, avec des activités axées sur le plaidoyer (43 %), la formation (38 %) et la recherche (21 %).</w:t>
      </w:r>
    </w:p>
    <w:p w14:paraId="2C1AE543" w14:textId="6C89A797" w:rsidR="00F43BD8" w:rsidRPr="00036095" w:rsidRDefault="00036095" w:rsidP="77F1D5D9">
      <w:pPr>
        <w:pStyle w:val="ListParagraph"/>
        <w:numPr>
          <w:ilvl w:val="0"/>
          <w:numId w:val="22"/>
        </w:numPr>
        <w:rPr>
          <w:lang w:val="fr-FR"/>
        </w:rPr>
      </w:pPr>
      <w:r w:rsidRPr="00036095">
        <w:rPr>
          <w:lang w:val="fr-FR"/>
        </w:rPr>
        <w:t>32 % ont abordé la question de la discrimination raciale et du validisme, avec des activités axées sur le plaidoyer (62 %), la formation (32 %) et le renforcement organisationnel (14 %).</w:t>
      </w:r>
    </w:p>
    <w:p w14:paraId="095B8769" w14:textId="7EEF702B" w:rsidR="00F43BD8" w:rsidRPr="00D30B47" w:rsidRDefault="00D30B47" w:rsidP="77F1D5D9">
      <w:pPr>
        <w:pStyle w:val="ListParagraph"/>
        <w:numPr>
          <w:ilvl w:val="0"/>
          <w:numId w:val="22"/>
        </w:numPr>
        <w:rPr>
          <w:lang w:val="fr-FR"/>
        </w:rPr>
      </w:pPr>
      <w:r w:rsidRPr="00D30B47">
        <w:rPr>
          <w:lang w:val="fr-FR"/>
        </w:rPr>
        <w:t>29 % ont fait progresser les droits des peuples autochtones, avec des activités axées sur le plaidoyer (47 %), la formation (21 %) et la promotion du leadership et de la participation (21</w:t>
      </w:r>
      <w:r w:rsidR="00A06A33">
        <w:rPr>
          <w:lang w:val="fr-FR"/>
        </w:rPr>
        <w:t xml:space="preserve"> </w:t>
      </w:r>
      <w:r w:rsidRPr="00D30B47">
        <w:rPr>
          <w:lang w:val="fr-FR"/>
        </w:rPr>
        <w:t>%).</w:t>
      </w:r>
      <w:r w:rsidR="40ED4855" w:rsidRPr="00D30B47">
        <w:rPr>
          <w:lang w:val="fr-FR"/>
        </w:rPr>
        <w:t xml:space="preserve"> </w:t>
      </w:r>
    </w:p>
    <w:p w14:paraId="71FA7C2F" w14:textId="619BA03B" w:rsidR="00777FF4" w:rsidRPr="00D30B47" w:rsidRDefault="00D30B47" w:rsidP="0048731C">
      <w:pPr>
        <w:pStyle w:val="ListParagraph"/>
        <w:numPr>
          <w:ilvl w:val="0"/>
          <w:numId w:val="22"/>
        </w:numPr>
        <w:rPr>
          <w:lang w:val="fr-FR"/>
        </w:rPr>
      </w:pPr>
      <w:r w:rsidRPr="00D30B47">
        <w:rPr>
          <w:lang w:val="fr-FR"/>
        </w:rPr>
        <w:t>27 % ont progressé en matière de droits des personnes handicapées de diverses orientations sexuelles, identités et expressions de genre et caractéristiques sexuelles (SOGIESC), avec des activités axées sur la formation (47 %), le plaidoyer (28 %) et la promotion du leadership et de la participation (16 %).</w:t>
      </w:r>
      <w:r w:rsidR="40ED4855" w:rsidRPr="00D30B47">
        <w:rPr>
          <w:lang w:val="fr-FR"/>
        </w:rPr>
        <w:t xml:space="preserve"> </w:t>
      </w:r>
    </w:p>
    <w:p w14:paraId="4918CEC7" w14:textId="76863F40" w:rsidR="0048731C" w:rsidRPr="00D30B47" w:rsidRDefault="00D30B47" w:rsidP="0048731C">
      <w:pPr>
        <w:rPr>
          <w:lang w:val="fr-FR"/>
        </w:rPr>
      </w:pPr>
      <w:r w:rsidRPr="00D30B47">
        <w:rPr>
          <w:lang w:val="fr-FR"/>
        </w:rPr>
        <w:t>Il a ensuite été demandé aux OP</w:t>
      </w:r>
      <w:r w:rsidR="00E70E92">
        <w:rPr>
          <w:lang w:val="fr-FR"/>
        </w:rPr>
        <w:t>H</w:t>
      </w:r>
      <w:r w:rsidRPr="00D30B47">
        <w:rPr>
          <w:lang w:val="fr-FR"/>
        </w:rPr>
        <w:t xml:space="preserve"> de classer ces domaines de travail en fonction de leurs propres priorités, dont les 4 premiers sont répertoriés ici, de la fréquence la plus </w:t>
      </w:r>
      <w:r w:rsidR="00A20F05">
        <w:rPr>
          <w:lang w:val="fr-FR"/>
        </w:rPr>
        <w:t>élevée</w:t>
      </w:r>
      <w:r w:rsidRPr="00D30B47">
        <w:rPr>
          <w:lang w:val="fr-FR"/>
        </w:rPr>
        <w:t xml:space="preserve"> à la plus </w:t>
      </w:r>
      <w:r w:rsidR="00A20F05">
        <w:rPr>
          <w:lang w:val="fr-FR"/>
        </w:rPr>
        <w:t>faible</w:t>
      </w:r>
      <w:r w:rsidRPr="00D30B47">
        <w:rPr>
          <w:lang w:val="fr-FR"/>
        </w:rPr>
        <w:t> :</w:t>
      </w:r>
    </w:p>
    <w:p w14:paraId="57C187FA" w14:textId="04BF80BE" w:rsidR="0048731C" w:rsidRPr="00F57A05" w:rsidRDefault="00F57A05" w:rsidP="0048731C">
      <w:pPr>
        <w:pStyle w:val="ListParagraph"/>
        <w:numPr>
          <w:ilvl w:val="0"/>
          <w:numId w:val="8"/>
        </w:numPr>
        <w:rPr>
          <w:lang w:val="fr-FR"/>
        </w:rPr>
      </w:pPr>
      <w:r w:rsidRPr="00F57A05">
        <w:rPr>
          <w:b/>
          <w:bCs/>
          <w:lang w:val="fr-FR"/>
        </w:rPr>
        <w:t xml:space="preserve">57 % </w:t>
      </w:r>
      <w:r w:rsidRPr="00F57A05">
        <w:rPr>
          <w:lang w:val="fr-FR"/>
        </w:rPr>
        <w:t>des répondants ont classé « Promouvoir l’égalité des sexes pour faire progresser les droits des femmes et des filles handicapées » comme leur priorité absolue</w:t>
      </w:r>
    </w:p>
    <w:p w14:paraId="368A59F0" w14:textId="2CE7CB89" w:rsidR="0048731C" w:rsidRPr="00F57A05" w:rsidRDefault="00F57A05" w:rsidP="0048731C">
      <w:pPr>
        <w:pStyle w:val="ListParagraph"/>
        <w:numPr>
          <w:ilvl w:val="0"/>
          <w:numId w:val="8"/>
        </w:numPr>
        <w:rPr>
          <w:lang w:val="fr-FR"/>
        </w:rPr>
      </w:pPr>
      <w:r w:rsidRPr="00F57A05">
        <w:rPr>
          <w:b/>
          <w:bCs/>
          <w:lang w:val="fr-FR"/>
        </w:rPr>
        <w:t xml:space="preserve">27 % </w:t>
      </w:r>
      <w:r w:rsidRPr="00F57A05">
        <w:rPr>
          <w:lang w:val="fr-FR"/>
        </w:rPr>
        <w:t>des répondants ont classé « Promouvoir les droits et la participation des jeunes » comme leur deuxième priorité</w:t>
      </w:r>
      <w:r w:rsidR="0048731C" w:rsidRPr="00F57A05">
        <w:rPr>
          <w:lang w:val="fr-FR"/>
        </w:rPr>
        <w:t xml:space="preserve"> </w:t>
      </w:r>
    </w:p>
    <w:p w14:paraId="15E2D0C1" w14:textId="589BDBD4" w:rsidR="0048731C" w:rsidRPr="00F57A05" w:rsidRDefault="00F57A05" w:rsidP="0048731C">
      <w:pPr>
        <w:pStyle w:val="ListParagraph"/>
        <w:numPr>
          <w:ilvl w:val="0"/>
          <w:numId w:val="8"/>
        </w:numPr>
        <w:rPr>
          <w:lang w:val="fr-FR"/>
        </w:rPr>
      </w:pPr>
      <w:r w:rsidRPr="00F57A05">
        <w:rPr>
          <w:b/>
          <w:bCs/>
          <w:lang w:val="fr-FR"/>
        </w:rPr>
        <w:t xml:space="preserve">24 % </w:t>
      </w:r>
      <w:r w:rsidRPr="00F57A05">
        <w:rPr>
          <w:lang w:val="fr-FR"/>
        </w:rPr>
        <w:t>des répondants ont classé « la lutte contre la pauvreté et les inégalités » comme leur troisième priorité</w:t>
      </w:r>
    </w:p>
    <w:p w14:paraId="7CC32005" w14:textId="6241DE90" w:rsidR="0048731C" w:rsidRPr="00912E61" w:rsidRDefault="00912E61" w:rsidP="0048731C">
      <w:pPr>
        <w:pStyle w:val="ListParagraph"/>
        <w:numPr>
          <w:ilvl w:val="0"/>
          <w:numId w:val="8"/>
        </w:numPr>
        <w:rPr>
          <w:lang w:val="fr-FR"/>
        </w:rPr>
      </w:pPr>
      <w:r w:rsidRPr="00912E61">
        <w:rPr>
          <w:b/>
          <w:bCs/>
          <w:lang w:val="fr-FR"/>
        </w:rPr>
        <w:t xml:space="preserve">21 % </w:t>
      </w:r>
      <w:r w:rsidRPr="00912E61">
        <w:rPr>
          <w:lang w:val="fr-FR"/>
        </w:rPr>
        <w:t>des répondants ont classé « exiger la justice climatique » comme leur quatrième priorité.</w:t>
      </w:r>
      <w:r w:rsidR="002217CD" w:rsidRPr="00912E61">
        <w:rPr>
          <w:lang w:val="fr-FR"/>
        </w:rPr>
        <w:t xml:space="preserve"> </w:t>
      </w:r>
    </w:p>
    <w:p w14:paraId="3CF90C55" w14:textId="3A7CC2E8" w:rsidR="00B47F8D" w:rsidRPr="00912E61" w:rsidRDefault="00912E61" w:rsidP="0048731C">
      <w:pPr>
        <w:rPr>
          <w:lang w:val="fr-FR"/>
        </w:rPr>
      </w:pPr>
      <w:r w:rsidRPr="00912E61">
        <w:rPr>
          <w:lang w:val="fr-FR"/>
        </w:rPr>
        <w:t>En réfléchissant à leur propre priorisation de ces thèmes transversaux, voici quelques exemples de ce que les bénéficiaires avaient à dire :</w:t>
      </w:r>
    </w:p>
    <w:p w14:paraId="67BC990F" w14:textId="18D2D0B6" w:rsidR="00B47F8D" w:rsidRPr="00BA3647" w:rsidRDefault="00B47F8D" w:rsidP="00B47F8D">
      <w:pPr>
        <w:pStyle w:val="ListParagraph"/>
        <w:rPr>
          <w:lang w:val="fr-FR"/>
        </w:rPr>
      </w:pPr>
      <w:r w:rsidRPr="00BA3647">
        <w:rPr>
          <w:lang w:val="fr-FR"/>
        </w:rPr>
        <w:t>“</w:t>
      </w:r>
      <w:r w:rsidR="00BA3647" w:rsidRPr="00BA3647">
        <w:rPr>
          <w:lang w:val="fr-FR"/>
        </w:rPr>
        <w:t xml:space="preserve">La plupart des femmes handicapées sont exclues de la participation politique et d’autres opportunités de leadership, de sorte que leurs voix ne sont pas entendues et la </w:t>
      </w:r>
      <w:r w:rsidR="00BA3647" w:rsidRPr="00BA3647">
        <w:rPr>
          <w:lang w:val="fr-FR"/>
        </w:rPr>
        <w:lastRenderedPageBreak/>
        <w:t xml:space="preserve">discrimination à l’égard des femmes handicapées existe même au sein des mouvements </w:t>
      </w:r>
      <w:r w:rsidR="00DE0D64">
        <w:rPr>
          <w:lang w:val="fr-FR"/>
        </w:rPr>
        <w:t xml:space="preserve">sociaux </w:t>
      </w:r>
      <w:r w:rsidR="00BA3647" w:rsidRPr="00BA3647">
        <w:rPr>
          <w:lang w:val="fr-FR"/>
        </w:rPr>
        <w:t>féministes</w:t>
      </w:r>
      <w:r w:rsidRPr="00BA3647">
        <w:rPr>
          <w:lang w:val="fr-FR"/>
        </w:rPr>
        <w:t>.”</w:t>
      </w:r>
    </w:p>
    <w:p w14:paraId="79CE0EF9" w14:textId="77777777" w:rsidR="00B47F8D" w:rsidRPr="00BA3647" w:rsidRDefault="00B47F8D" w:rsidP="00B47F8D">
      <w:pPr>
        <w:pStyle w:val="ListParagraph"/>
        <w:rPr>
          <w:lang w:val="fr-FR"/>
        </w:rPr>
      </w:pPr>
    </w:p>
    <w:p w14:paraId="5746438D" w14:textId="02EDBA06" w:rsidR="00B47F8D" w:rsidRPr="00BA3647" w:rsidRDefault="00B47F8D" w:rsidP="00B47F8D">
      <w:pPr>
        <w:pStyle w:val="ListParagraph"/>
        <w:rPr>
          <w:lang w:val="fr-FR"/>
        </w:rPr>
      </w:pPr>
      <w:r w:rsidRPr="00BA3647">
        <w:rPr>
          <w:lang w:val="fr-FR"/>
        </w:rPr>
        <w:t>“</w:t>
      </w:r>
      <w:r w:rsidR="00BA3647" w:rsidRPr="00BA3647">
        <w:rPr>
          <w:lang w:val="fr-FR"/>
        </w:rPr>
        <w:t>Le changement climatique affecte de manière disproportionnée les communautés marginalisées, notamment les personnes handicapées, exacerbant les inégalités et les vulnérabilités existantes</w:t>
      </w:r>
      <w:r w:rsidRPr="00BA3647">
        <w:rPr>
          <w:lang w:val="fr-FR"/>
        </w:rPr>
        <w:t xml:space="preserve">.” </w:t>
      </w:r>
    </w:p>
    <w:p w14:paraId="3E2E8B56" w14:textId="7FE890CB" w:rsidR="008058AD" w:rsidRPr="00BA3647" w:rsidRDefault="00BA3647" w:rsidP="0048731C">
      <w:pPr>
        <w:rPr>
          <w:lang w:val="fr-FR"/>
        </w:rPr>
      </w:pPr>
      <w:r w:rsidRPr="00BA3647">
        <w:rPr>
          <w:lang w:val="fr-FR"/>
        </w:rPr>
        <w:t>Dans l’ensemble des questions sur les priorités stratégiques, on compte 172 mentions d’activités liées à la formation et au développement des capacités, 128 mentions d’activités liées aux efforts de plaidoyer, 71 mentions d’activités axées sur l’augmentation de la participation, de la visibilité et du leadership des personnes handicapées marginalisées. Ces trois domaines d’activité représentent le cœur du travail effectué par les bénéficiaires avec le soutien du DRF, basé sur trois composantes : le développement des capacités, le plaidoyer et l’inclusion des groupes marginalisés.</w:t>
      </w:r>
      <w:r w:rsidR="002217CD" w:rsidRPr="00BA3647">
        <w:rPr>
          <w:lang w:val="fr-FR"/>
        </w:rPr>
        <w:t xml:space="preserve"> </w:t>
      </w:r>
    </w:p>
    <w:p w14:paraId="6CE68A3A" w14:textId="3CB5DC24" w:rsidR="008058AD" w:rsidRPr="000922CF" w:rsidRDefault="000922CF" w:rsidP="00ED58DD">
      <w:pPr>
        <w:rPr>
          <w:lang w:val="fr-FR"/>
        </w:rPr>
      </w:pPr>
      <w:r w:rsidRPr="000922CF">
        <w:rPr>
          <w:lang w:val="fr-FR"/>
        </w:rPr>
        <w:t xml:space="preserve">En ce qui concerne la diversité, les OPH ont été interrogées sur les changements dans la participation des personnes handicapées marginalisées. Dans l'ensemble, 87 % des répondants ont répondu que la participation des personnes handicapées marginalisées </w:t>
      </w:r>
      <w:r w:rsidR="00867740">
        <w:rPr>
          <w:lang w:val="fr-FR"/>
        </w:rPr>
        <w:t>dans</w:t>
      </w:r>
      <w:r w:rsidRPr="000922CF">
        <w:rPr>
          <w:lang w:val="fr-FR"/>
        </w:rPr>
        <w:t xml:space="preserve"> la communauté plus large des personnes handicapées avait quelque peu augmenté ou considérablement augmenté. En revanche, 5 % des répondants ont estimé que la participation des personnes handicapées marginalisées avait quelque peu diminué au cours de la dernière année, tandis que 3 % des répondants ont estimé qu'elle avait considérablement diminué. Quatre pour cent des répondants ont déclaré qu'il n'y avait pas eu de changement dans la participation. De plus, les OPH ont noté une plus grande participation au mouvement des personnes aveugles ou malvoyantes (21 %), des personnes sourdes (21 %) et des personnes ayant un handicap intellectuel ou psychosocial (15 % chacune). En examinant les groupes de population, 77 % des répondants ont noté une plus grande participation des femmes et des filles handicapées </w:t>
      </w:r>
      <w:r w:rsidR="00494086">
        <w:rPr>
          <w:lang w:val="fr-FR"/>
        </w:rPr>
        <w:t>dans le</w:t>
      </w:r>
      <w:r w:rsidRPr="000922CF">
        <w:rPr>
          <w:lang w:val="fr-FR"/>
        </w:rPr>
        <w:t xml:space="preserve"> mouvement, suivies des jeunes handicapés (54 %) et des personnes âgées handicapées (22 %). Les principaux facteurs mentionnés par les bénéficiaires comme ayant un impact positif sur les changements dans la participation des personnes handicapées marginalisées sont le travail effectué pour promouvoir la visibilité, la participation et le leadership des personnes handicapées marginalisées et une augmentation de la qualité et de la quantité des efforts de plaidoyer au cours de la dernière année, comme le montrent ces réponses des bénéficiaires :</w:t>
      </w:r>
      <w:r w:rsidR="00B47F8D" w:rsidRPr="000922CF">
        <w:rPr>
          <w:lang w:val="fr-FR"/>
        </w:rPr>
        <w:t xml:space="preserve"> </w:t>
      </w:r>
    </w:p>
    <w:p w14:paraId="7F33D5C5" w14:textId="6A991258" w:rsidR="00B47F8D" w:rsidRPr="000922CF" w:rsidRDefault="00B47F8D" w:rsidP="00B47F8D">
      <w:pPr>
        <w:pStyle w:val="ListParagraph"/>
        <w:rPr>
          <w:lang w:val="fr-FR"/>
        </w:rPr>
      </w:pPr>
      <w:r w:rsidRPr="000922CF">
        <w:rPr>
          <w:lang w:val="fr-FR"/>
        </w:rPr>
        <w:t>“</w:t>
      </w:r>
      <w:r w:rsidR="000922CF" w:rsidRPr="000922CF">
        <w:rPr>
          <w:lang w:val="fr-FR"/>
        </w:rPr>
        <w:t>Les organisations de défense des droits des femmes handicapées se sont multipliées, de nouveaux réseaux de femmes handicapées ont été créés. Les femmes handicapées s'impliquent davantage dans les programmes nationaux et internationaux</w:t>
      </w:r>
      <w:r w:rsidRPr="000922CF">
        <w:rPr>
          <w:lang w:val="fr-FR"/>
        </w:rPr>
        <w:t>.”</w:t>
      </w:r>
    </w:p>
    <w:p w14:paraId="029CEDD1" w14:textId="77777777" w:rsidR="00B47F8D" w:rsidRPr="000922CF" w:rsidRDefault="00B47F8D" w:rsidP="00B47F8D">
      <w:pPr>
        <w:pStyle w:val="ListParagraph"/>
        <w:rPr>
          <w:lang w:val="fr-FR"/>
        </w:rPr>
      </w:pPr>
    </w:p>
    <w:p w14:paraId="595C1928" w14:textId="568EA5A9" w:rsidR="00B47F8D" w:rsidRPr="0018592E" w:rsidRDefault="00B47F8D" w:rsidP="00B47F8D">
      <w:pPr>
        <w:pStyle w:val="ListParagraph"/>
        <w:rPr>
          <w:lang w:val="fr-FR"/>
        </w:rPr>
      </w:pPr>
      <w:r w:rsidRPr="0018592E">
        <w:rPr>
          <w:lang w:val="fr-FR"/>
        </w:rPr>
        <w:t>“</w:t>
      </w:r>
      <w:r w:rsidR="0018592E" w:rsidRPr="0018592E">
        <w:rPr>
          <w:lang w:val="fr-FR"/>
        </w:rPr>
        <w:t xml:space="preserve">Les représentants de ces groupes ont été exposés à un large éventail d’opportunités de plaidoyer et de </w:t>
      </w:r>
      <w:r w:rsidR="009B33A8">
        <w:rPr>
          <w:lang w:val="fr-FR"/>
        </w:rPr>
        <w:t>networking</w:t>
      </w:r>
      <w:r w:rsidR="0018592E" w:rsidRPr="0018592E">
        <w:rPr>
          <w:lang w:val="fr-FR"/>
        </w:rPr>
        <w:t xml:space="preserve"> grâce à la subvention DRF/DRAF et ils font désormais entendre leur voix ensemble.</w:t>
      </w:r>
      <w:r w:rsidRPr="0018592E">
        <w:rPr>
          <w:lang w:val="fr-FR"/>
        </w:rPr>
        <w:t xml:space="preserve">” </w:t>
      </w:r>
    </w:p>
    <w:sectPr w:rsidR="00B47F8D" w:rsidRPr="0018592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8698" w14:textId="77777777" w:rsidR="00B0757E" w:rsidRDefault="00B0757E" w:rsidP="00EB600B">
      <w:pPr>
        <w:spacing w:after="0" w:line="240" w:lineRule="auto"/>
      </w:pPr>
      <w:r>
        <w:separator/>
      </w:r>
    </w:p>
  </w:endnote>
  <w:endnote w:type="continuationSeparator" w:id="0">
    <w:p w14:paraId="703D756F" w14:textId="77777777" w:rsidR="00B0757E" w:rsidRDefault="00B0757E" w:rsidP="00EB600B">
      <w:pPr>
        <w:spacing w:after="0" w:line="240" w:lineRule="auto"/>
      </w:pPr>
      <w:r>
        <w:continuationSeparator/>
      </w:r>
    </w:p>
  </w:endnote>
  <w:endnote w:type="continuationNotice" w:id="1">
    <w:p w14:paraId="2106983E" w14:textId="77777777" w:rsidR="00B0757E" w:rsidRDefault="00B0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D2F" w14:textId="3EA1F45C" w:rsidR="00B31B21" w:rsidRPr="00903065" w:rsidRDefault="00C7328D" w:rsidP="00C7328D">
    <w:pPr>
      <w:pStyle w:val="Footer"/>
      <w:jc w:val="center"/>
      <w:rPr>
        <w:lang w:val="fr-FR"/>
      </w:rPr>
    </w:pPr>
    <w:r w:rsidRPr="00903065">
      <w:rPr>
        <w:lang w:val="fr-FR"/>
      </w:rPr>
      <w:t xml:space="preserve">DRF </w:t>
    </w:r>
    <w:r w:rsidR="00903065" w:rsidRPr="00903065">
      <w:rPr>
        <w:lang w:val="fr-FR"/>
      </w:rPr>
      <w:t xml:space="preserve">Enquête annuelle auprès des bénéficiaires </w:t>
    </w:r>
    <w:r w:rsidRPr="00903065">
      <w:rPr>
        <w:lang w:val="fr-FR"/>
      </w:rPr>
      <w:t>2024</w:t>
    </w:r>
    <w:r w:rsidRPr="00903065">
      <w:rPr>
        <w:lang w:val="fr-FR"/>
      </w:rPr>
      <w:tab/>
    </w:r>
    <w:sdt>
      <w:sdtPr>
        <w:rPr>
          <w:color w:val="2B579A"/>
          <w:shd w:val="clear" w:color="auto" w:fill="E6E6E6"/>
        </w:rPr>
        <w:id w:val="-820110501"/>
        <w:docPartObj>
          <w:docPartGallery w:val="Page Numbers (Bottom of Page)"/>
          <w:docPartUnique/>
        </w:docPartObj>
      </w:sdtPr>
      <w:sdtEndPr>
        <w:rPr>
          <w:noProof/>
          <w:color w:val="auto"/>
          <w:shd w:val="clear" w:color="auto" w:fill="auto"/>
        </w:rPr>
      </w:sdtEndPr>
      <w:sdtContent>
        <w:r w:rsidR="00B31B21">
          <w:rPr>
            <w:color w:val="2B579A"/>
            <w:shd w:val="clear" w:color="auto" w:fill="E6E6E6"/>
          </w:rPr>
          <w:fldChar w:fldCharType="begin"/>
        </w:r>
        <w:r w:rsidR="00B31B21" w:rsidRPr="00903065">
          <w:rPr>
            <w:lang w:val="fr-FR"/>
          </w:rPr>
          <w:instrText xml:space="preserve"> PAGE   \* MERGEFORMAT </w:instrText>
        </w:r>
        <w:r w:rsidR="00B31B21">
          <w:rPr>
            <w:color w:val="2B579A"/>
            <w:shd w:val="clear" w:color="auto" w:fill="E6E6E6"/>
          </w:rPr>
          <w:fldChar w:fldCharType="separate"/>
        </w:r>
        <w:r w:rsidR="00B31B21" w:rsidRPr="00903065">
          <w:rPr>
            <w:noProof/>
            <w:lang w:val="fr-FR"/>
          </w:rPr>
          <w:t>2</w:t>
        </w:r>
        <w:r w:rsidR="00B31B21">
          <w:rPr>
            <w:noProof/>
            <w:color w:val="2B579A"/>
            <w:shd w:val="clear" w:color="auto" w:fill="E6E6E6"/>
          </w:rPr>
          <w:fldChar w:fldCharType="end"/>
        </w:r>
      </w:sdtContent>
    </w:sdt>
  </w:p>
  <w:p w14:paraId="501EC8CC" w14:textId="246F7593" w:rsidR="00B31B21" w:rsidRPr="00903065" w:rsidRDefault="00B31B21">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82B5" w14:textId="77777777" w:rsidR="00B0757E" w:rsidRDefault="00B0757E" w:rsidP="00EB600B">
      <w:pPr>
        <w:spacing w:after="0" w:line="240" w:lineRule="auto"/>
      </w:pPr>
      <w:r>
        <w:separator/>
      </w:r>
    </w:p>
  </w:footnote>
  <w:footnote w:type="continuationSeparator" w:id="0">
    <w:p w14:paraId="7501C07A" w14:textId="77777777" w:rsidR="00B0757E" w:rsidRDefault="00B0757E" w:rsidP="00EB600B">
      <w:pPr>
        <w:spacing w:after="0" w:line="240" w:lineRule="auto"/>
      </w:pPr>
      <w:r>
        <w:continuationSeparator/>
      </w:r>
    </w:p>
  </w:footnote>
  <w:footnote w:type="continuationNotice" w:id="1">
    <w:p w14:paraId="03A9CA4B" w14:textId="77777777" w:rsidR="00B0757E" w:rsidRDefault="00B075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9F3"/>
    <w:multiLevelType w:val="hybridMultilevel"/>
    <w:tmpl w:val="0A42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D69"/>
    <w:multiLevelType w:val="hybridMultilevel"/>
    <w:tmpl w:val="173A4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532B"/>
    <w:multiLevelType w:val="hybridMultilevel"/>
    <w:tmpl w:val="6DEC7290"/>
    <w:lvl w:ilvl="0" w:tplc="789EEA60">
      <w:start w:val="1"/>
      <w:numFmt w:val="bullet"/>
      <w:lvlText w:val=""/>
      <w:lvlJc w:val="left"/>
      <w:pPr>
        <w:ind w:left="720" w:hanging="360"/>
      </w:pPr>
      <w:rPr>
        <w:rFonts w:ascii="Symbol" w:hAnsi="Symbol" w:hint="default"/>
      </w:rPr>
    </w:lvl>
    <w:lvl w:ilvl="1" w:tplc="F574293C">
      <w:start w:val="1"/>
      <w:numFmt w:val="bullet"/>
      <w:lvlText w:val="o"/>
      <w:lvlJc w:val="left"/>
      <w:pPr>
        <w:ind w:left="1440" w:hanging="360"/>
      </w:pPr>
      <w:rPr>
        <w:rFonts w:ascii="Courier New" w:hAnsi="Courier New" w:hint="default"/>
      </w:rPr>
    </w:lvl>
    <w:lvl w:ilvl="2" w:tplc="3574F802">
      <w:start w:val="1"/>
      <w:numFmt w:val="bullet"/>
      <w:lvlText w:val=""/>
      <w:lvlJc w:val="left"/>
      <w:pPr>
        <w:ind w:left="2160" w:hanging="360"/>
      </w:pPr>
      <w:rPr>
        <w:rFonts w:ascii="Wingdings" w:hAnsi="Wingdings" w:hint="default"/>
      </w:rPr>
    </w:lvl>
    <w:lvl w:ilvl="3" w:tplc="F3A6ABAA">
      <w:start w:val="1"/>
      <w:numFmt w:val="bullet"/>
      <w:lvlText w:val=""/>
      <w:lvlJc w:val="left"/>
      <w:pPr>
        <w:ind w:left="2880" w:hanging="360"/>
      </w:pPr>
      <w:rPr>
        <w:rFonts w:ascii="Symbol" w:hAnsi="Symbol" w:hint="default"/>
      </w:rPr>
    </w:lvl>
    <w:lvl w:ilvl="4" w:tplc="42D8C4F2">
      <w:start w:val="1"/>
      <w:numFmt w:val="bullet"/>
      <w:lvlText w:val="o"/>
      <w:lvlJc w:val="left"/>
      <w:pPr>
        <w:ind w:left="3600" w:hanging="360"/>
      </w:pPr>
      <w:rPr>
        <w:rFonts w:ascii="Courier New" w:hAnsi="Courier New" w:hint="default"/>
      </w:rPr>
    </w:lvl>
    <w:lvl w:ilvl="5" w:tplc="35462F6E">
      <w:start w:val="1"/>
      <w:numFmt w:val="bullet"/>
      <w:lvlText w:val=""/>
      <w:lvlJc w:val="left"/>
      <w:pPr>
        <w:ind w:left="4320" w:hanging="360"/>
      </w:pPr>
      <w:rPr>
        <w:rFonts w:ascii="Wingdings" w:hAnsi="Wingdings" w:hint="default"/>
      </w:rPr>
    </w:lvl>
    <w:lvl w:ilvl="6" w:tplc="E248914E">
      <w:start w:val="1"/>
      <w:numFmt w:val="bullet"/>
      <w:lvlText w:val=""/>
      <w:lvlJc w:val="left"/>
      <w:pPr>
        <w:ind w:left="5040" w:hanging="360"/>
      </w:pPr>
      <w:rPr>
        <w:rFonts w:ascii="Symbol" w:hAnsi="Symbol" w:hint="default"/>
      </w:rPr>
    </w:lvl>
    <w:lvl w:ilvl="7" w:tplc="CA14FA86">
      <w:start w:val="1"/>
      <w:numFmt w:val="bullet"/>
      <w:lvlText w:val="o"/>
      <w:lvlJc w:val="left"/>
      <w:pPr>
        <w:ind w:left="5760" w:hanging="360"/>
      </w:pPr>
      <w:rPr>
        <w:rFonts w:ascii="Courier New" w:hAnsi="Courier New" w:hint="default"/>
      </w:rPr>
    </w:lvl>
    <w:lvl w:ilvl="8" w:tplc="7E48233C">
      <w:start w:val="1"/>
      <w:numFmt w:val="bullet"/>
      <w:lvlText w:val=""/>
      <w:lvlJc w:val="left"/>
      <w:pPr>
        <w:ind w:left="6480" w:hanging="360"/>
      </w:pPr>
      <w:rPr>
        <w:rFonts w:ascii="Wingdings" w:hAnsi="Wingdings" w:hint="default"/>
      </w:rPr>
    </w:lvl>
  </w:abstractNum>
  <w:abstractNum w:abstractNumId="3" w15:restartNumberingAfterBreak="0">
    <w:nsid w:val="0DEB9A23"/>
    <w:multiLevelType w:val="hybridMultilevel"/>
    <w:tmpl w:val="240A1684"/>
    <w:lvl w:ilvl="0" w:tplc="36E66EBA">
      <w:start w:val="1"/>
      <w:numFmt w:val="decimal"/>
      <w:lvlText w:val="%1."/>
      <w:lvlJc w:val="left"/>
      <w:pPr>
        <w:ind w:left="720" w:hanging="360"/>
      </w:pPr>
    </w:lvl>
    <w:lvl w:ilvl="1" w:tplc="3232180C">
      <w:start w:val="1"/>
      <w:numFmt w:val="lowerLetter"/>
      <w:lvlText w:val="%2."/>
      <w:lvlJc w:val="left"/>
      <w:pPr>
        <w:ind w:left="1440" w:hanging="360"/>
      </w:pPr>
    </w:lvl>
    <w:lvl w:ilvl="2" w:tplc="0B68D10E">
      <w:start w:val="1"/>
      <w:numFmt w:val="lowerRoman"/>
      <w:lvlText w:val="%3."/>
      <w:lvlJc w:val="right"/>
      <w:pPr>
        <w:ind w:left="2160" w:hanging="180"/>
      </w:pPr>
    </w:lvl>
    <w:lvl w:ilvl="3" w:tplc="C726A22E">
      <w:start w:val="1"/>
      <w:numFmt w:val="decimal"/>
      <w:lvlText w:val="%4."/>
      <w:lvlJc w:val="left"/>
      <w:pPr>
        <w:ind w:left="2880" w:hanging="360"/>
      </w:pPr>
    </w:lvl>
    <w:lvl w:ilvl="4" w:tplc="3E26B004">
      <w:start w:val="1"/>
      <w:numFmt w:val="lowerLetter"/>
      <w:lvlText w:val="%5."/>
      <w:lvlJc w:val="left"/>
      <w:pPr>
        <w:ind w:left="3600" w:hanging="360"/>
      </w:pPr>
    </w:lvl>
    <w:lvl w:ilvl="5" w:tplc="129C3D52">
      <w:start w:val="1"/>
      <w:numFmt w:val="lowerRoman"/>
      <w:lvlText w:val="%6."/>
      <w:lvlJc w:val="right"/>
      <w:pPr>
        <w:ind w:left="4320" w:hanging="180"/>
      </w:pPr>
    </w:lvl>
    <w:lvl w:ilvl="6" w:tplc="D2442F04">
      <w:start w:val="1"/>
      <w:numFmt w:val="decimal"/>
      <w:lvlText w:val="%7."/>
      <w:lvlJc w:val="left"/>
      <w:pPr>
        <w:ind w:left="5040" w:hanging="360"/>
      </w:pPr>
    </w:lvl>
    <w:lvl w:ilvl="7" w:tplc="F7D65D58">
      <w:start w:val="1"/>
      <w:numFmt w:val="lowerLetter"/>
      <w:lvlText w:val="%8."/>
      <w:lvlJc w:val="left"/>
      <w:pPr>
        <w:ind w:left="5760" w:hanging="360"/>
      </w:pPr>
    </w:lvl>
    <w:lvl w:ilvl="8" w:tplc="82BE39C2">
      <w:start w:val="1"/>
      <w:numFmt w:val="lowerRoman"/>
      <w:lvlText w:val="%9."/>
      <w:lvlJc w:val="right"/>
      <w:pPr>
        <w:ind w:left="6480" w:hanging="180"/>
      </w:pPr>
    </w:lvl>
  </w:abstractNum>
  <w:abstractNum w:abstractNumId="4" w15:restartNumberingAfterBreak="0">
    <w:nsid w:val="16C24EAB"/>
    <w:multiLevelType w:val="hybridMultilevel"/>
    <w:tmpl w:val="536E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0190"/>
    <w:multiLevelType w:val="hybridMultilevel"/>
    <w:tmpl w:val="4F7CB966"/>
    <w:lvl w:ilvl="0" w:tplc="2730DB8A">
      <w:start w:val="1"/>
      <w:numFmt w:val="decimal"/>
      <w:lvlText w:val="%1."/>
      <w:lvlJc w:val="left"/>
      <w:pPr>
        <w:ind w:left="720" w:hanging="360"/>
      </w:pPr>
    </w:lvl>
    <w:lvl w:ilvl="1" w:tplc="DFD45218">
      <w:start w:val="1"/>
      <w:numFmt w:val="lowerLetter"/>
      <w:lvlText w:val="%2."/>
      <w:lvlJc w:val="left"/>
      <w:pPr>
        <w:ind w:left="1440" w:hanging="360"/>
      </w:pPr>
    </w:lvl>
    <w:lvl w:ilvl="2" w:tplc="F0348B08">
      <w:start w:val="1"/>
      <w:numFmt w:val="lowerRoman"/>
      <w:lvlText w:val="%3."/>
      <w:lvlJc w:val="right"/>
      <w:pPr>
        <w:ind w:left="2160" w:hanging="180"/>
      </w:pPr>
    </w:lvl>
    <w:lvl w:ilvl="3" w:tplc="3AD6A8BE">
      <w:start w:val="1"/>
      <w:numFmt w:val="decimal"/>
      <w:lvlText w:val="%4."/>
      <w:lvlJc w:val="left"/>
      <w:pPr>
        <w:ind w:left="2880" w:hanging="360"/>
      </w:pPr>
    </w:lvl>
    <w:lvl w:ilvl="4" w:tplc="1D966818">
      <w:start w:val="1"/>
      <w:numFmt w:val="lowerLetter"/>
      <w:lvlText w:val="%5."/>
      <w:lvlJc w:val="left"/>
      <w:pPr>
        <w:ind w:left="3600" w:hanging="360"/>
      </w:pPr>
    </w:lvl>
    <w:lvl w:ilvl="5" w:tplc="0150DA6E">
      <w:start w:val="1"/>
      <w:numFmt w:val="lowerRoman"/>
      <w:lvlText w:val="%6."/>
      <w:lvlJc w:val="right"/>
      <w:pPr>
        <w:ind w:left="4320" w:hanging="180"/>
      </w:pPr>
    </w:lvl>
    <w:lvl w:ilvl="6" w:tplc="291C69E6">
      <w:start w:val="1"/>
      <w:numFmt w:val="decimal"/>
      <w:lvlText w:val="%7."/>
      <w:lvlJc w:val="left"/>
      <w:pPr>
        <w:ind w:left="5040" w:hanging="360"/>
      </w:pPr>
    </w:lvl>
    <w:lvl w:ilvl="7" w:tplc="F2B00D9C">
      <w:start w:val="1"/>
      <w:numFmt w:val="lowerLetter"/>
      <w:lvlText w:val="%8."/>
      <w:lvlJc w:val="left"/>
      <w:pPr>
        <w:ind w:left="5760" w:hanging="360"/>
      </w:pPr>
    </w:lvl>
    <w:lvl w:ilvl="8" w:tplc="7402E330">
      <w:start w:val="1"/>
      <w:numFmt w:val="lowerRoman"/>
      <w:lvlText w:val="%9."/>
      <w:lvlJc w:val="right"/>
      <w:pPr>
        <w:ind w:left="6480" w:hanging="180"/>
      </w:pPr>
    </w:lvl>
  </w:abstractNum>
  <w:abstractNum w:abstractNumId="6" w15:restartNumberingAfterBreak="0">
    <w:nsid w:val="25CA75F2"/>
    <w:multiLevelType w:val="hybridMultilevel"/>
    <w:tmpl w:val="5456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46991"/>
    <w:multiLevelType w:val="hybridMultilevel"/>
    <w:tmpl w:val="D9F6583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A0D20"/>
    <w:multiLevelType w:val="hybridMultilevel"/>
    <w:tmpl w:val="DA24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01C19"/>
    <w:multiLevelType w:val="hybridMultilevel"/>
    <w:tmpl w:val="F820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B183"/>
    <w:multiLevelType w:val="hybridMultilevel"/>
    <w:tmpl w:val="333CE63C"/>
    <w:lvl w:ilvl="0" w:tplc="12D82D9A">
      <w:start w:val="1"/>
      <w:numFmt w:val="decimal"/>
      <w:lvlText w:val="%1."/>
      <w:lvlJc w:val="left"/>
      <w:pPr>
        <w:ind w:left="720" w:hanging="360"/>
      </w:pPr>
    </w:lvl>
    <w:lvl w:ilvl="1" w:tplc="BEE02760">
      <w:start w:val="1"/>
      <w:numFmt w:val="lowerLetter"/>
      <w:lvlText w:val="%2."/>
      <w:lvlJc w:val="left"/>
      <w:pPr>
        <w:ind w:left="1440" w:hanging="360"/>
      </w:pPr>
    </w:lvl>
    <w:lvl w:ilvl="2" w:tplc="D4DEC7FC">
      <w:start w:val="1"/>
      <w:numFmt w:val="lowerRoman"/>
      <w:lvlText w:val="%3."/>
      <w:lvlJc w:val="right"/>
      <w:pPr>
        <w:ind w:left="2160" w:hanging="180"/>
      </w:pPr>
    </w:lvl>
    <w:lvl w:ilvl="3" w:tplc="CA026214">
      <w:start w:val="1"/>
      <w:numFmt w:val="decimal"/>
      <w:lvlText w:val="%4."/>
      <w:lvlJc w:val="left"/>
      <w:pPr>
        <w:ind w:left="2880" w:hanging="360"/>
      </w:pPr>
    </w:lvl>
    <w:lvl w:ilvl="4" w:tplc="29E812B8">
      <w:start w:val="1"/>
      <w:numFmt w:val="lowerLetter"/>
      <w:lvlText w:val="%5."/>
      <w:lvlJc w:val="left"/>
      <w:pPr>
        <w:ind w:left="3600" w:hanging="360"/>
      </w:pPr>
    </w:lvl>
    <w:lvl w:ilvl="5" w:tplc="8E44375A">
      <w:start w:val="1"/>
      <w:numFmt w:val="lowerRoman"/>
      <w:lvlText w:val="%6."/>
      <w:lvlJc w:val="right"/>
      <w:pPr>
        <w:ind w:left="4320" w:hanging="180"/>
      </w:pPr>
    </w:lvl>
    <w:lvl w:ilvl="6" w:tplc="CF6CE4DA">
      <w:start w:val="1"/>
      <w:numFmt w:val="decimal"/>
      <w:lvlText w:val="%7."/>
      <w:lvlJc w:val="left"/>
      <w:pPr>
        <w:ind w:left="5040" w:hanging="360"/>
      </w:pPr>
    </w:lvl>
    <w:lvl w:ilvl="7" w:tplc="2EB67DA8">
      <w:start w:val="1"/>
      <w:numFmt w:val="lowerLetter"/>
      <w:lvlText w:val="%8."/>
      <w:lvlJc w:val="left"/>
      <w:pPr>
        <w:ind w:left="5760" w:hanging="360"/>
      </w:pPr>
    </w:lvl>
    <w:lvl w:ilvl="8" w:tplc="338E5732">
      <w:start w:val="1"/>
      <w:numFmt w:val="lowerRoman"/>
      <w:lvlText w:val="%9."/>
      <w:lvlJc w:val="right"/>
      <w:pPr>
        <w:ind w:left="6480" w:hanging="180"/>
      </w:pPr>
    </w:lvl>
  </w:abstractNum>
  <w:abstractNum w:abstractNumId="11" w15:restartNumberingAfterBreak="0">
    <w:nsid w:val="35EC5DBB"/>
    <w:multiLevelType w:val="hybridMultilevel"/>
    <w:tmpl w:val="A06CCF40"/>
    <w:lvl w:ilvl="0" w:tplc="658E63F8">
      <w:start w:val="1"/>
      <w:numFmt w:val="decimal"/>
      <w:lvlText w:val="%1)"/>
      <w:lvlJc w:val="left"/>
      <w:pPr>
        <w:ind w:left="360" w:hanging="360"/>
      </w:pPr>
    </w:lvl>
    <w:lvl w:ilvl="1" w:tplc="7D3CFA6A">
      <w:start w:val="1"/>
      <w:numFmt w:val="lowerLetter"/>
      <w:lvlText w:val="%2."/>
      <w:lvlJc w:val="left"/>
      <w:pPr>
        <w:ind w:left="1080" w:hanging="360"/>
      </w:pPr>
    </w:lvl>
    <w:lvl w:ilvl="2" w:tplc="3850E74A">
      <w:start w:val="1"/>
      <w:numFmt w:val="lowerRoman"/>
      <w:lvlText w:val="%3."/>
      <w:lvlJc w:val="right"/>
      <w:pPr>
        <w:ind w:left="1800" w:hanging="180"/>
      </w:pPr>
    </w:lvl>
    <w:lvl w:ilvl="3" w:tplc="7E4CB3A8">
      <w:start w:val="1"/>
      <w:numFmt w:val="decimal"/>
      <w:lvlText w:val="%4."/>
      <w:lvlJc w:val="left"/>
      <w:pPr>
        <w:ind w:left="2520" w:hanging="360"/>
      </w:pPr>
    </w:lvl>
    <w:lvl w:ilvl="4" w:tplc="D4EE28E4">
      <w:start w:val="1"/>
      <w:numFmt w:val="lowerLetter"/>
      <w:lvlText w:val="%5."/>
      <w:lvlJc w:val="left"/>
      <w:pPr>
        <w:ind w:left="3240" w:hanging="360"/>
      </w:pPr>
    </w:lvl>
    <w:lvl w:ilvl="5" w:tplc="29BC889A">
      <w:start w:val="1"/>
      <w:numFmt w:val="lowerRoman"/>
      <w:lvlText w:val="%6."/>
      <w:lvlJc w:val="right"/>
      <w:pPr>
        <w:ind w:left="3960" w:hanging="180"/>
      </w:pPr>
    </w:lvl>
    <w:lvl w:ilvl="6" w:tplc="F64ED7C2">
      <w:start w:val="1"/>
      <w:numFmt w:val="decimal"/>
      <w:lvlText w:val="%7."/>
      <w:lvlJc w:val="left"/>
      <w:pPr>
        <w:ind w:left="4680" w:hanging="360"/>
      </w:pPr>
    </w:lvl>
    <w:lvl w:ilvl="7" w:tplc="A8D439B6">
      <w:start w:val="1"/>
      <w:numFmt w:val="lowerLetter"/>
      <w:lvlText w:val="%8."/>
      <w:lvlJc w:val="left"/>
      <w:pPr>
        <w:ind w:left="5400" w:hanging="360"/>
      </w:pPr>
    </w:lvl>
    <w:lvl w:ilvl="8" w:tplc="50DEA918">
      <w:start w:val="1"/>
      <w:numFmt w:val="lowerRoman"/>
      <w:lvlText w:val="%9."/>
      <w:lvlJc w:val="right"/>
      <w:pPr>
        <w:ind w:left="6120" w:hanging="180"/>
      </w:pPr>
    </w:lvl>
  </w:abstractNum>
  <w:abstractNum w:abstractNumId="12" w15:restartNumberingAfterBreak="0">
    <w:nsid w:val="36587E65"/>
    <w:multiLevelType w:val="hybridMultilevel"/>
    <w:tmpl w:val="7AA6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20E47"/>
    <w:multiLevelType w:val="hybridMultilevel"/>
    <w:tmpl w:val="8410C5D6"/>
    <w:lvl w:ilvl="0" w:tplc="42901626">
      <w:start w:val="1"/>
      <w:numFmt w:val="bullet"/>
      <w:lvlText w:val=""/>
      <w:lvlJc w:val="left"/>
      <w:pPr>
        <w:ind w:left="720" w:hanging="360"/>
      </w:pPr>
      <w:rPr>
        <w:rFonts w:ascii="Symbol" w:hAnsi="Symbol" w:hint="default"/>
      </w:rPr>
    </w:lvl>
    <w:lvl w:ilvl="1" w:tplc="0AC6A448">
      <w:start w:val="1"/>
      <w:numFmt w:val="bullet"/>
      <w:lvlText w:val="o"/>
      <w:lvlJc w:val="left"/>
      <w:pPr>
        <w:ind w:left="1440" w:hanging="360"/>
      </w:pPr>
      <w:rPr>
        <w:rFonts w:ascii="Courier New" w:hAnsi="Courier New" w:hint="default"/>
      </w:rPr>
    </w:lvl>
    <w:lvl w:ilvl="2" w:tplc="0A6E911C">
      <w:start w:val="1"/>
      <w:numFmt w:val="bullet"/>
      <w:lvlText w:val=""/>
      <w:lvlJc w:val="left"/>
      <w:pPr>
        <w:ind w:left="2160" w:hanging="360"/>
      </w:pPr>
      <w:rPr>
        <w:rFonts w:ascii="Wingdings" w:hAnsi="Wingdings" w:hint="default"/>
      </w:rPr>
    </w:lvl>
    <w:lvl w:ilvl="3" w:tplc="720CC0B8">
      <w:start w:val="1"/>
      <w:numFmt w:val="bullet"/>
      <w:lvlText w:val=""/>
      <w:lvlJc w:val="left"/>
      <w:pPr>
        <w:ind w:left="2880" w:hanging="360"/>
      </w:pPr>
      <w:rPr>
        <w:rFonts w:ascii="Symbol" w:hAnsi="Symbol" w:hint="default"/>
      </w:rPr>
    </w:lvl>
    <w:lvl w:ilvl="4" w:tplc="07603032">
      <w:start w:val="1"/>
      <w:numFmt w:val="bullet"/>
      <w:lvlText w:val="o"/>
      <w:lvlJc w:val="left"/>
      <w:pPr>
        <w:ind w:left="3600" w:hanging="360"/>
      </w:pPr>
      <w:rPr>
        <w:rFonts w:ascii="Courier New" w:hAnsi="Courier New" w:hint="default"/>
      </w:rPr>
    </w:lvl>
    <w:lvl w:ilvl="5" w:tplc="455063D4">
      <w:start w:val="1"/>
      <w:numFmt w:val="bullet"/>
      <w:lvlText w:val=""/>
      <w:lvlJc w:val="left"/>
      <w:pPr>
        <w:ind w:left="4320" w:hanging="360"/>
      </w:pPr>
      <w:rPr>
        <w:rFonts w:ascii="Wingdings" w:hAnsi="Wingdings" w:hint="default"/>
      </w:rPr>
    </w:lvl>
    <w:lvl w:ilvl="6" w:tplc="1D7C9B5A">
      <w:start w:val="1"/>
      <w:numFmt w:val="bullet"/>
      <w:lvlText w:val=""/>
      <w:lvlJc w:val="left"/>
      <w:pPr>
        <w:ind w:left="5040" w:hanging="360"/>
      </w:pPr>
      <w:rPr>
        <w:rFonts w:ascii="Symbol" w:hAnsi="Symbol" w:hint="default"/>
      </w:rPr>
    </w:lvl>
    <w:lvl w:ilvl="7" w:tplc="6C208A68">
      <w:start w:val="1"/>
      <w:numFmt w:val="bullet"/>
      <w:lvlText w:val="o"/>
      <w:lvlJc w:val="left"/>
      <w:pPr>
        <w:ind w:left="5760" w:hanging="360"/>
      </w:pPr>
      <w:rPr>
        <w:rFonts w:ascii="Courier New" w:hAnsi="Courier New" w:hint="default"/>
      </w:rPr>
    </w:lvl>
    <w:lvl w:ilvl="8" w:tplc="4B36E294">
      <w:start w:val="1"/>
      <w:numFmt w:val="bullet"/>
      <w:lvlText w:val=""/>
      <w:lvlJc w:val="left"/>
      <w:pPr>
        <w:ind w:left="6480" w:hanging="360"/>
      </w:pPr>
      <w:rPr>
        <w:rFonts w:ascii="Wingdings" w:hAnsi="Wingdings" w:hint="default"/>
      </w:rPr>
    </w:lvl>
  </w:abstractNum>
  <w:abstractNum w:abstractNumId="14" w15:restartNumberingAfterBreak="0">
    <w:nsid w:val="42DB1967"/>
    <w:multiLevelType w:val="hybridMultilevel"/>
    <w:tmpl w:val="6A02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0AC9"/>
    <w:multiLevelType w:val="hybridMultilevel"/>
    <w:tmpl w:val="F8A6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4B43"/>
    <w:multiLevelType w:val="hybridMultilevel"/>
    <w:tmpl w:val="376C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471CE"/>
    <w:multiLevelType w:val="hybridMultilevel"/>
    <w:tmpl w:val="F774E3BA"/>
    <w:lvl w:ilvl="0" w:tplc="FEF001FA">
      <w:start w:val="1"/>
      <w:numFmt w:val="decimal"/>
      <w:lvlText w:val="%1)"/>
      <w:lvlJc w:val="left"/>
      <w:pPr>
        <w:ind w:left="720" w:hanging="360"/>
      </w:pPr>
    </w:lvl>
    <w:lvl w:ilvl="1" w:tplc="2FF43432">
      <w:start w:val="1"/>
      <w:numFmt w:val="lowerLetter"/>
      <w:lvlText w:val="%2."/>
      <w:lvlJc w:val="left"/>
      <w:pPr>
        <w:ind w:left="1440" w:hanging="360"/>
      </w:pPr>
    </w:lvl>
    <w:lvl w:ilvl="2" w:tplc="DFD22C14">
      <w:start w:val="1"/>
      <w:numFmt w:val="lowerRoman"/>
      <w:lvlText w:val="%3."/>
      <w:lvlJc w:val="right"/>
      <w:pPr>
        <w:ind w:left="2160" w:hanging="180"/>
      </w:pPr>
    </w:lvl>
    <w:lvl w:ilvl="3" w:tplc="7FF2D6BA">
      <w:start w:val="1"/>
      <w:numFmt w:val="decimal"/>
      <w:lvlText w:val="%4."/>
      <w:lvlJc w:val="left"/>
      <w:pPr>
        <w:ind w:left="2880" w:hanging="360"/>
      </w:pPr>
    </w:lvl>
    <w:lvl w:ilvl="4" w:tplc="4706315A">
      <w:start w:val="1"/>
      <w:numFmt w:val="lowerLetter"/>
      <w:lvlText w:val="%5."/>
      <w:lvlJc w:val="left"/>
      <w:pPr>
        <w:ind w:left="3600" w:hanging="360"/>
      </w:pPr>
    </w:lvl>
    <w:lvl w:ilvl="5" w:tplc="AFD28434">
      <w:start w:val="1"/>
      <w:numFmt w:val="lowerRoman"/>
      <w:lvlText w:val="%6."/>
      <w:lvlJc w:val="right"/>
      <w:pPr>
        <w:ind w:left="4320" w:hanging="180"/>
      </w:pPr>
    </w:lvl>
    <w:lvl w:ilvl="6" w:tplc="1E8C278A">
      <w:start w:val="1"/>
      <w:numFmt w:val="decimal"/>
      <w:lvlText w:val="%7."/>
      <w:lvlJc w:val="left"/>
      <w:pPr>
        <w:ind w:left="5040" w:hanging="360"/>
      </w:pPr>
    </w:lvl>
    <w:lvl w:ilvl="7" w:tplc="391A259E">
      <w:start w:val="1"/>
      <w:numFmt w:val="lowerLetter"/>
      <w:lvlText w:val="%8."/>
      <w:lvlJc w:val="left"/>
      <w:pPr>
        <w:ind w:left="5760" w:hanging="360"/>
      </w:pPr>
    </w:lvl>
    <w:lvl w:ilvl="8" w:tplc="8B5E05FA">
      <w:start w:val="1"/>
      <w:numFmt w:val="lowerRoman"/>
      <w:lvlText w:val="%9."/>
      <w:lvlJc w:val="right"/>
      <w:pPr>
        <w:ind w:left="6480" w:hanging="180"/>
      </w:pPr>
    </w:lvl>
  </w:abstractNum>
  <w:abstractNum w:abstractNumId="18" w15:restartNumberingAfterBreak="0">
    <w:nsid w:val="6DF352D4"/>
    <w:multiLevelType w:val="hybridMultilevel"/>
    <w:tmpl w:val="8A8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22FA"/>
    <w:multiLevelType w:val="hybridMultilevel"/>
    <w:tmpl w:val="036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24C58"/>
    <w:multiLevelType w:val="hybridMultilevel"/>
    <w:tmpl w:val="51F6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9544A"/>
    <w:multiLevelType w:val="multilevel"/>
    <w:tmpl w:val="18EC81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5954577">
    <w:abstractNumId w:val="5"/>
  </w:num>
  <w:num w:numId="2" w16cid:durableId="1805732088">
    <w:abstractNumId w:val="10"/>
  </w:num>
  <w:num w:numId="3" w16cid:durableId="1448426438">
    <w:abstractNumId w:val="2"/>
  </w:num>
  <w:num w:numId="4" w16cid:durableId="853417712">
    <w:abstractNumId w:val="13"/>
  </w:num>
  <w:num w:numId="5" w16cid:durableId="1534998831">
    <w:abstractNumId w:val="3"/>
  </w:num>
  <w:num w:numId="6" w16cid:durableId="10961911">
    <w:abstractNumId w:val="21"/>
  </w:num>
  <w:num w:numId="7" w16cid:durableId="826020374">
    <w:abstractNumId w:val="1"/>
  </w:num>
  <w:num w:numId="8" w16cid:durableId="1536623747">
    <w:abstractNumId w:val="9"/>
  </w:num>
  <w:num w:numId="9" w16cid:durableId="1843012014">
    <w:abstractNumId w:val="17"/>
  </w:num>
  <w:num w:numId="10" w16cid:durableId="1571502861">
    <w:abstractNumId w:val="20"/>
  </w:num>
  <w:num w:numId="11" w16cid:durableId="811561190">
    <w:abstractNumId w:val="15"/>
  </w:num>
  <w:num w:numId="12" w16cid:durableId="770245750">
    <w:abstractNumId w:val="18"/>
  </w:num>
  <w:num w:numId="13" w16cid:durableId="1529760370">
    <w:abstractNumId w:val="4"/>
  </w:num>
  <w:num w:numId="14" w16cid:durableId="25372071">
    <w:abstractNumId w:val="14"/>
  </w:num>
  <w:num w:numId="15" w16cid:durableId="747994880">
    <w:abstractNumId w:val="0"/>
  </w:num>
  <w:num w:numId="16" w16cid:durableId="1281648465">
    <w:abstractNumId w:val="8"/>
  </w:num>
  <w:num w:numId="17" w16cid:durableId="505511765">
    <w:abstractNumId w:val="6"/>
  </w:num>
  <w:num w:numId="18" w16cid:durableId="1792935675">
    <w:abstractNumId w:val="11"/>
  </w:num>
  <w:num w:numId="19" w16cid:durableId="1591542868">
    <w:abstractNumId w:val="12"/>
  </w:num>
  <w:num w:numId="20" w16cid:durableId="1410301381">
    <w:abstractNumId w:val="16"/>
  </w:num>
  <w:num w:numId="21" w16cid:durableId="724910089">
    <w:abstractNumId w:val="7"/>
  </w:num>
  <w:num w:numId="22" w16cid:durableId="150446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39"/>
    <w:rsid w:val="0000722D"/>
    <w:rsid w:val="0001292A"/>
    <w:rsid w:val="00014ADC"/>
    <w:rsid w:val="000164A8"/>
    <w:rsid w:val="0003217E"/>
    <w:rsid w:val="0003243C"/>
    <w:rsid w:val="00034371"/>
    <w:rsid w:val="00036095"/>
    <w:rsid w:val="00036DDE"/>
    <w:rsid w:val="00040586"/>
    <w:rsid w:val="000448E6"/>
    <w:rsid w:val="0004617E"/>
    <w:rsid w:val="00046B24"/>
    <w:rsid w:val="0005182A"/>
    <w:rsid w:val="00052A2E"/>
    <w:rsid w:val="000538BD"/>
    <w:rsid w:val="00057E7B"/>
    <w:rsid w:val="00064137"/>
    <w:rsid w:val="00066FE6"/>
    <w:rsid w:val="0007010D"/>
    <w:rsid w:val="00070B41"/>
    <w:rsid w:val="000872EA"/>
    <w:rsid w:val="000922CF"/>
    <w:rsid w:val="00095619"/>
    <w:rsid w:val="000A593B"/>
    <w:rsid w:val="000B6939"/>
    <w:rsid w:val="000C2F40"/>
    <w:rsid w:val="000C5D65"/>
    <w:rsid w:val="000C6ABB"/>
    <w:rsid w:val="000C6AD1"/>
    <w:rsid w:val="000D32E2"/>
    <w:rsid w:val="000D6ECB"/>
    <w:rsid w:val="000E2E9C"/>
    <w:rsid w:val="000E416F"/>
    <w:rsid w:val="000E5B86"/>
    <w:rsid w:val="000E5F5F"/>
    <w:rsid w:val="000E6FE2"/>
    <w:rsid w:val="000F26BA"/>
    <w:rsid w:val="000F760E"/>
    <w:rsid w:val="00101E69"/>
    <w:rsid w:val="0011171F"/>
    <w:rsid w:val="00114046"/>
    <w:rsid w:val="00117B93"/>
    <w:rsid w:val="00125A84"/>
    <w:rsid w:val="001314B4"/>
    <w:rsid w:val="0014069D"/>
    <w:rsid w:val="00150A28"/>
    <w:rsid w:val="00150BCF"/>
    <w:rsid w:val="00155B25"/>
    <w:rsid w:val="001566F4"/>
    <w:rsid w:val="00157FDE"/>
    <w:rsid w:val="0016211F"/>
    <w:rsid w:val="00162396"/>
    <w:rsid w:val="00172EE8"/>
    <w:rsid w:val="00180BC8"/>
    <w:rsid w:val="0018592E"/>
    <w:rsid w:val="001914F7"/>
    <w:rsid w:val="00193ED7"/>
    <w:rsid w:val="001A7B77"/>
    <w:rsid w:val="001C0494"/>
    <w:rsid w:val="001C731C"/>
    <w:rsid w:val="001D4C0D"/>
    <w:rsid w:val="001E4CCC"/>
    <w:rsid w:val="001E6F6E"/>
    <w:rsid w:val="001F5108"/>
    <w:rsid w:val="002217CD"/>
    <w:rsid w:val="00223DD7"/>
    <w:rsid w:val="00233B17"/>
    <w:rsid w:val="00234285"/>
    <w:rsid w:val="00245BF1"/>
    <w:rsid w:val="00247C0F"/>
    <w:rsid w:val="0024A99F"/>
    <w:rsid w:val="00250166"/>
    <w:rsid w:val="00253CFE"/>
    <w:rsid w:val="00262E65"/>
    <w:rsid w:val="00263196"/>
    <w:rsid w:val="00281644"/>
    <w:rsid w:val="002909A2"/>
    <w:rsid w:val="00293177"/>
    <w:rsid w:val="002962B2"/>
    <w:rsid w:val="00296DE3"/>
    <w:rsid w:val="002A3AFF"/>
    <w:rsid w:val="002A5467"/>
    <w:rsid w:val="002B38FD"/>
    <w:rsid w:val="002C6731"/>
    <w:rsid w:val="002D03FE"/>
    <w:rsid w:val="002D43DD"/>
    <w:rsid w:val="002F1D23"/>
    <w:rsid w:val="002F31A5"/>
    <w:rsid w:val="0031058E"/>
    <w:rsid w:val="003106CA"/>
    <w:rsid w:val="00310F38"/>
    <w:rsid w:val="0031716C"/>
    <w:rsid w:val="003243F2"/>
    <w:rsid w:val="00355A30"/>
    <w:rsid w:val="003800DA"/>
    <w:rsid w:val="00380207"/>
    <w:rsid w:val="00381FC2"/>
    <w:rsid w:val="0038586F"/>
    <w:rsid w:val="00390911"/>
    <w:rsid w:val="00392600"/>
    <w:rsid w:val="00395287"/>
    <w:rsid w:val="003954CA"/>
    <w:rsid w:val="00395683"/>
    <w:rsid w:val="003A32B5"/>
    <w:rsid w:val="003B14CD"/>
    <w:rsid w:val="003B4E13"/>
    <w:rsid w:val="003B6A83"/>
    <w:rsid w:val="003C3C21"/>
    <w:rsid w:val="003D2EB1"/>
    <w:rsid w:val="003D4E67"/>
    <w:rsid w:val="003D78BC"/>
    <w:rsid w:val="003E3D39"/>
    <w:rsid w:val="003E7714"/>
    <w:rsid w:val="003F0394"/>
    <w:rsid w:val="00400A63"/>
    <w:rsid w:val="00410AFC"/>
    <w:rsid w:val="004179F9"/>
    <w:rsid w:val="00421DF4"/>
    <w:rsid w:val="0042393A"/>
    <w:rsid w:val="0042395B"/>
    <w:rsid w:val="0043681B"/>
    <w:rsid w:val="00436E7A"/>
    <w:rsid w:val="00453664"/>
    <w:rsid w:val="00453C67"/>
    <w:rsid w:val="004602B9"/>
    <w:rsid w:val="00462166"/>
    <w:rsid w:val="00465F5F"/>
    <w:rsid w:val="00482CFB"/>
    <w:rsid w:val="0048731C"/>
    <w:rsid w:val="00487393"/>
    <w:rsid w:val="00490643"/>
    <w:rsid w:val="004921D5"/>
    <w:rsid w:val="00494086"/>
    <w:rsid w:val="004942EC"/>
    <w:rsid w:val="004B376C"/>
    <w:rsid w:val="004B6BB7"/>
    <w:rsid w:val="004C086B"/>
    <w:rsid w:val="004C122D"/>
    <w:rsid w:val="004C3883"/>
    <w:rsid w:val="004C6205"/>
    <w:rsid w:val="004D24DC"/>
    <w:rsid w:val="004D496C"/>
    <w:rsid w:val="004D7977"/>
    <w:rsid w:val="004E015A"/>
    <w:rsid w:val="004E0EFC"/>
    <w:rsid w:val="004E51B6"/>
    <w:rsid w:val="004F1A3E"/>
    <w:rsid w:val="004F21C4"/>
    <w:rsid w:val="004F368F"/>
    <w:rsid w:val="004F7F50"/>
    <w:rsid w:val="00513E50"/>
    <w:rsid w:val="00516586"/>
    <w:rsid w:val="00533ABC"/>
    <w:rsid w:val="005347F2"/>
    <w:rsid w:val="00550482"/>
    <w:rsid w:val="00556910"/>
    <w:rsid w:val="00566D3D"/>
    <w:rsid w:val="0059611B"/>
    <w:rsid w:val="00596FEF"/>
    <w:rsid w:val="005A26FC"/>
    <w:rsid w:val="005A6DC1"/>
    <w:rsid w:val="005B29DF"/>
    <w:rsid w:val="005D0FC7"/>
    <w:rsid w:val="005D5D2E"/>
    <w:rsid w:val="005D7053"/>
    <w:rsid w:val="005E0F52"/>
    <w:rsid w:val="005E581B"/>
    <w:rsid w:val="005F094A"/>
    <w:rsid w:val="005F0F83"/>
    <w:rsid w:val="00606F2C"/>
    <w:rsid w:val="00611DEE"/>
    <w:rsid w:val="006131C9"/>
    <w:rsid w:val="00622F50"/>
    <w:rsid w:val="0062487C"/>
    <w:rsid w:val="00625305"/>
    <w:rsid w:val="006370B4"/>
    <w:rsid w:val="00641321"/>
    <w:rsid w:val="00641D6D"/>
    <w:rsid w:val="006447F5"/>
    <w:rsid w:val="00654980"/>
    <w:rsid w:val="00654BE6"/>
    <w:rsid w:val="0067094F"/>
    <w:rsid w:val="006731AD"/>
    <w:rsid w:val="00675F98"/>
    <w:rsid w:val="0068017A"/>
    <w:rsid w:val="00683359"/>
    <w:rsid w:val="00690845"/>
    <w:rsid w:val="0069096E"/>
    <w:rsid w:val="0069448D"/>
    <w:rsid w:val="006B1163"/>
    <w:rsid w:val="006B1923"/>
    <w:rsid w:val="006B2D6A"/>
    <w:rsid w:val="006B6540"/>
    <w:rsid w:val="006B6C4C"/>
    <w:rsid w:val="006B72DA"/>
    <w:rsid w:val="006D18DD"/>
    <w:rsid w:val="006D7B2E"/>
    <w:rsid w:val="006E2E42"/>
    <w:rsid w:val="006E5AC9"/>
    <w:rsid w:val="006F586F"/>
    <w:rsid w:val="00702A2D"/>
    <w:rsid w:val="00703F86"/>
    <w:rsid w:val="0070425F"/>
    <w:rsid w:val="007048BC"/>
    <w:rsid w:val="00710272"/>
    <w:rsid w:val="00711501"/>
    <w:rsid w:val="0071161B"/>
    <w:rsid w:val="0071349D"/>
    <w:rsid w:val="00725CAD"/>
    <w:rsid w:val="00727EE9"/>
    <w:rsid w:val="007357BB"/>
    <w:rsid w:val="00737027"/>
    <w:rsid w:val="00740D83"/>
    <w:rsid w:val="00741F25"/>
    <w:rsid w:val="00750792"/>
    <w:rsid w:val="00755457"/>
    <w:rsid w:val="00757FCA"/>
    <w:rsid w:val="007639CB"/>
    <w:rsid w:val="007648E6"/>
    <w:rsid w:val="00764A70"/>
    <w:rsid w:val="007663BA"/>
    <w:rsid w:val="00777FF4"/>
    <w:rsid w:val="0079306D"/>
    <w:rsid w:val="007A00B5"/>
    <w:rsid w:val="007A0F63"/>
    <w:rsid w:val="007A17E1"/>
    <w:rsid w:val="007A6D8D"/>
    <w:rsid w:val="007B3179"/>
    <w:rsid w:val="007C24C1"/>
    <w:rsid w:val="007C2EE9"/>
    <w:rsid w:val="007C7136"/>
    <w:rsid w:val="007D462C"/>
    <w:rsid w:val="007E247E"/>
    <w:rsid w:val="007E24C0"/>
    <w:rsid w:val="00803167"/>
    <w:rsid w:val="00803BF3"/>
    <w:rsid w:val="008058AD"/>
    <w:rsid w:val="0081123E"/>
    <w:rsid w:val="00822DF9"/>
    <w:rsid w:val="00825D6D"/>
    <w:rsid w:val="00828578"/>
    <w:rsid w:val="00831329"/>
    <w:rsid w:val="00837D33"/>
    <w:rsid w:val="00841CB4"/>
    <w:rsid w:val="008424CE"/>
    <w:rsid w:val="008610E3"/>
    <w:rsid w:val="008612F7"/>
    <w:rsid w:val="0086502B"/>
    <w:rsid w:val="008656EF"/>
    <w:rsid w:val="00865C4E"/>
    <w:rsid w:val="00867740"/>
    <w:rsid w:val="008710C7"/>
    <w:rsid w:val="0087275A"/>
    <w:rsid w:val="008762BD"/>
    <w:rsid w:val="0088107B"/>
    <w:rsid w:val="00884644"/>
    <w:rsid w:val="00884706"/>
    <w:rsid w:val="008916AE"/>
    <w:rsid w:val="00896420"/>
    <w:rsid w:val="008A4883"/>
    <w:rsid w:val="008A6B7A"/>
    <w:rsid w:val="008A76A2"/>
    <w:rsid w:val="008C49BA"/>
    <w:rsid w:val="008D45D8"/>
    <w:rsid w:val="008E596C"/>
    <w:rsid w:val="008E60FA"/>
    <w:rsid w:val="00903065"/>
    <w:rsid w:val="0090495D"/>
    <w:rsid w:val="00912E61"/>
    <w:rsid w:val="00913FBF"/>
    <w:rsid w:val="00921B98"/>
    <w:rsid w:val="00925806"/>
    <w:rsid w:val="009334C0"/>
    <w:rsid w:val="0093751E"/>
    <w:rsid w:val="00943F0D"/>
    <w:rsid w:val="0094716E"/>
    <w:rsid w:val="00954B7F"/>
    <w:rsid w:val="00956A19"/>
    <w:rsid w:val="00976394"/>
    <w:rsid w:val="00976CE5"/>
    <w:rsid w:val="00986BB1"/>
    <w:rsid w:val="00987B49"/>
    <w:rsid w:val="00994637"/>
    <w:rsid w:val="009A2C4E"/>
    <w:rsid w:val="009A54F1"/>
    <w:rsid w:val="009B0393"/>
    <w:rsid w:val="009B2DDB"/>
    <w:rsid w:val="009B33A8"/>
    <w:rsid w:val="009C0892"/>
    <w:rsid w:val="009C3816"/>
    <w:rsid w:val="009C691B"/>
    <w:rsid w:val="009E335E"/>
    <w:rsid w:val="00A0019F"/>
    <w:rsid w:val="00A04FE9"/>
    <w:rsid w:val="00A061DD"/>
    <w:rsid w:val="00A06A33"/>
    <w:rsid w:val="00A06BDD"/>
    <w:rsid w:val="00A20F05"/>
    <w:rsid w:val="00A21990"/>
    <w:rsid w:val="00A221C3"/>
    <w:rsid w:val="00A25BFD"/>
    <w:rsid w:val="00A26616"/>
    <w:rsid w:val="00A3146F"/>
    <w:rsid w:val="00A5258B"/>
    <w:rsid w:val="00A55B16"/>
    <w:rsid w:val="00A5750D"/>
    <w:rsid w:val="00A62075"/>
    <w:rsid w:val="00A65888"/>
    <w:rsid w:val="00A66622"/>
    <w:rsid w:val="00A733B4"/>
    <w:rsid w:val="00A74FC0"/>
    <w:rsid w:val="00A81504"/>
    <w:rsid w:val="00A8210C"/>
    <w:rsid w:val="00A82A0C"/>
    <w:rsid w:val="00A837E2"/>
    <w:rsid w:val="00A85FED"/>
    <w:rsid w:val="00A87F45"/>
    <w:rsid w:val="00A9546F"/>
    <w:rsid w:val="00A9714D"/>
    <w:rsid w:val="00AA3AE7"/>
    <w:rsid w:val="00AA4213"/>
    <w:rsid w:val="00AA63F1"/>
    <w:rsid w:val="00AD5042"/>
    <w:rsid w:val="00AD768E"/>
    <w:rsid w:val="00AE15C1"/>
    <w:rsid w:val="00AE3D50"/>
    <w:rsid w:val="00AE4FD9"/>
    <w:rsid w:val="00AF19D4"/>
    <w:rsid w:val="00B0757E"/>
    <w:rsid w:val="00B11333"/>
    <w:rsid w:val="00B2089B"/>
    <w:rsid w:val="00B21734"/>
    <w:rsid w:val="00B30F1C"/>
    <w:rsid w:val="00B31B21"/>
    <w:rsid w:val="00B31D93"/>
    <w:rsid w:val="00B33FE8"/>
    <w:rsid w:val="00B34027"/>
    <w:rsid w:val="00B3585E"/>
    <w:rsid w:val="00B374C6"/>
    <w:rsid w:val="00B4245C"/>
    <w:rsid w:val="00B46E1C"/>
    <w:rsid w:val="00B47F8D"/>
    <w:rsid w:val="00B5675F"/>
    <w:rsid w:val="00B7035E"/>
    <w:rsid w:val="00B76DF3"/>
    <w:rsid w:val="00B903E6"/>
    <w:rsid w:val="00B914EA"/>
    <w:rsid w:val="00B93F3C"/>
    <w:rsid w:val="00BA3647"/>
    <w:rsid w:val="00BB5F37"/>
    <w:rsid w:val="00BC24D9"/>
    <w:rsid w:val="00BD3A28"/>
    <w:rsid w:val="00BE0DAF"/>
    <w:rsid w:val="00C01CFE"/>
    <w:rsid w:val="00C11B12"/>
    <w:rsid w:val="00C127FF"/>
    <w:rsid w:val="00C12D40"/>
    <w:rsid w:val="00C165B6"/>
    <w:rsid w:val="00C308F5"/>
    <w:rsid w:val="00C32A37"/>
    <w:rsid w:val="00C350B4"/>
    <w:rsid w:val="00C41356"/>
    <w:rsid w:val="00C41AE0"/>
    <w:rsid w:val="00C46412"/>
    <w:rsid w:val="00C4793F"/>
    <w:rsid w:val="00C55CD9"/>
    <w:rsid w:val="00C7328D"/>
    <w:rsid w:val="00C82484"/>
    <w:rsid w:val="00CA2298"/>
    <w:rsid w:val="00CA256D"/>
    <w:rsid w:val="00CA6E23"/>
    <w:rsid w:val="00CB1F1A"/>
    <w:rsid w:val="00CB3236"/>
    <w:rsid w:val="00CD081F"/>
    <w:rsid w:val="00CD3415"/>
    <w:rsid w:val="00CD4CA1"/>
    <w:rsid w:val="00CF718C"/>
    <w:rsid w:val="00D036DD"/>
    <w:rsid w:val="00D12229"/>
    <w:rsid w:val="00D13BA2"/>
    <w:rsid w:val="00D16B6E"/>
    <w:rsid w:val="00D17469"/>
    <w:rsid w:val="00D2226F"/>
    <w:rsid w:val="00D22821"/>
    <w:rsid w:val="00D22A49"/>
    <w:rsid w:val="00D23430"/>
    <w:rsid w:val="00D25694"/>
    <w:rsid w:val="00D27DAF"/>
    <w:rsid w:val="00D30B47"/>
    <w:rsid w:val="00D3137B"/>
    <w:rsid w:val="00D32E6C"/>
    <w:rsid w:val="00D34917"/>
    <w:rsid w:val="00D35B03"/>
    <w:rsid w:val="00D5046A"/>
    <w:rsid w:val="00D60FC0"/>
    <w:rsid w:val="00D61679"/>
    <w:rsid w:val="00D738CF"/>
    <w:rsid w:val="00D77439"/>
    <w:rsid w:val="00D82F4C"/>
    <w:rsid w:val="00D85665"/>
    <w:rsid w:val="00D85FAB"/>
    <w:rsid w:val="00D911C9"/>
    <w:rsid w:val="00D956E5"/>
    <w:rsid w:val="00D97EC9"/>
    <w:rsid w:val="00DA4694"/>
    <w:rsid w:val="00DD422E"/>
    <w:rsid w:val="00DE0D64"/>
    <w:rsid w:val="00DE3797"/>
    <w:rsid w:val="00DE79CC"/>
    <w:rsid w:val="00DF293A"/>
    <w:rsid w:val="00E01C34"/>
    <w:rsid w:val="00E044B7"/>
    <w:rsid w:val="00E046BD"/>
    <w:rsid w:val="00E10A93"/>
    <w:rsid w:val="00E11AFB"/>
    <w:rsid w:val="00E13D97"/>
    <w:rsid w:val="00E22D65"/>
    <w:rsid w:val="00E23281"/>
    <w:rsid w:val="00E24354"/>
    <w:rsid w:val="00E25FBC"/>
    <w:rsid w:val="00E2692C"/>
    <w:rsid w:val="00E45E92"/>
    <w:rsid w:val="00E52DC1"/>
    <w:rsid w:val="00E53379"/>
    <w:rsid w:val="00E64776"/>
    <w:rsid w:val="00E70E92"/>
    <w:rsid w:val="00E72A3D"/>
    <w:rsid w:val="00E73621"/>
    <w:rsid w:val="00E741B7"/>
    <w:rsid w:val="00E77BA5"/>
    <w:rsid w:val="00E81819"/>
    <w:rsid w:val="00E92332"/>
    <w:rsid w:val="00EA665E"/>
    <w:rsid w:val="00EB1143"/>
    <w:rsid w:val="00EB2721"/>
    <w:rsid w:val="00EB2CCA"/>
    <w:rsid w:val="00EB600B"/>
    <w:rsid w:val="00ED58DD"/>
    <w:rsid w:val="00ED6CC3"/>
    <w:rsid w:val="00ED7CE0"/>
    <w:rsid w:val="00EE3495"/>
    <w:rsid w:val="00EF2393"/>
    <w:rsid w:val="00F0747B"/>
    <w:rsid w:val="00F07F37"/>
    <w:rsid w:val="00F11B20"/>
    <w:rsid w:val="00F312C0"/>
    <w:rsid w:val="00F33A6A"/>
    <w:rsid w:val="00F4075F"/>
    <w:rsid w:val="00F41E3F"/>
    <w:rsid w:val="00F43BD8"/>
    <w:rsid w:val="00F478F4"/>
    <w:rsid w:val="00F47B71"/>
    <w:rsid w:val="00F509A3"/>
    <w:rsid w:val="00F5101C"/>
    <w:rsid w:val="00F52AE6"/>
    <w:rsid w:val="00F57A05"/>
    <w:rsid w:val="00F72865"/>
    <w:rsid w:val="00F7662F"/>
    <w:rsid w:val="00F81F25"/>
    <w:rsid w:val="00F83DB8"/>
    <w:rsid w:val="00F91539"/>
    <w:rsid w:val="00F9483F"/>
    <w:rsid w:val="00F94933"/>
    <w:rsid w:val="00FA60BD"/>
    <w:rsid w:val="00FA7B5F"/>
    <w:rsid w:val="00FB6C85"/>
    <w:rsid w:val="00FB70F4"/>
    <w:rsid w:val="00FC0F88"/>
    <w:rsid w:val="00FC4FF0"/>
    <w:rsid w:val="00FC59A8"/>
    <w:rsid w:val="00FD2111"/>
    <w:rsid w:val="00FD2264"/>
    <w:rsid w:val="00FD71A3"/>
    <w:rsid w:val="00FE2F28"/>
    <w:rsid w:val="00FE55CF"/>
    <w:rsid w:val="00FE5659"/>
    <w:rsid w:val="00FE6378"/>
    <w:rsid w:val="00FE6620"/>
    <w:rsid w:val="00FF44AE"/>
    <w:rsid w:val="01194B36"/>
    <w:rsid w:val="017B7667"/>
    <w:rsid w:val="029D749C"/>
    <w:rsid w:val="03204228"/>
    <w:rsid w:val="036B62C5"/>
    <w:rsid w:val="03B795FB"/>
    <w:rsid w:val="04512860"/>
    <w:rsid w:val="06861233"/>
    <w:rsid w:val="07838FF0"/>
    <w:rsid w:val="07E2815A"/>
    <w:rsid w:val="0817B1E6"/>
    <w:rsid w:val="08392C29"/>
    <w:rsid w:val="083C0ED5"/>
    <w:rsid w:val="08C7B0A6"/>
    <w:rsid w:val="095BB6FB"/>
    <w:rsid w:val="09879471"/>
    <w:rsid w:val="0A675581"/>
    <w:rsid w:val="0C4D1420"/>
    <w:rsid w:val="0CDF43B2"/>
    <w:rsid w:val="0D1A0083"/>
    <w:rsid w:val="0DBAC67A"/>
    <w:rsid w:val="0FA2813F"/>
    <w:rsid w:val="104E5E61"/>
    <w:rsid w:val="10E4FAF5"/>
    <w:rsid w:val="11CF5E29"/>
    <w:rsid w:val="120D304B"/>
    <w:rsid w:val="1297D449"/>
    <w:rsid w:val="12F9AE91"/>
    <w:rsid w:val="13171248"/>
    <w:rsid w:val="1325890F"/>
    <w:rsid w:val="132D25F5"/>
    <w:rsid w:val="13398FDB"/>
    <w:rsid w:val="1369976A"/>
    <w:rsid w:val="149D3BFF"/>
    <w:rsid w:val="1538A3D7"/>
    <w:rsid w:val="1549559B"/>
    <w:rsid w:val="1672E873"/>
    <w:rsid w:val="169DDFA7"/>
    <w:rsid w:val="16CBB0A3"/>
    <w:rsid w:val="17097C28"/>
    <w:rsid w:val="17594FC2"/>
    <w:rsid w:val="17B01CDB"/>
    <w:rsid w:val="1910920C"/>
    <w:rsid w:val="1A7C68F2"/>
    <w:rsid w:val="1ACFE1E6"/>
    <w:rsid w:val="1AD2F161"/>
    <w:rsid w:val="1B14750C"/>
    <w:rsid w:val="1B20C5CB"/>
    <w:rsid w:val="1B5FA600"/>
    <w:rsid w:val="1B628FAA"/>
    <w:rsid w:val="1B96CA38"/>
    <w:rsid w:val="1CBE77B1"/>
    <w:rsid w:val="1DBCA018"/>
    <w:rsid w:val="1E18B05D"/>
    <w:rsid w:val="1E46C94B"/>
    <w:rsid w:val="2040B766"/>
    <w:rsid w:val="20508FEB"/>
    <w:rsid w:val="20876E6F"/>
    <w:rsid w:val="20C110CB"/>
    <w:rsid w:val="210878C4"/>
    <w:rsid w:val="210D1A53"/>
    <w:rsid w:val="2148D40E"/>
    <w:rsid w:val="21D4D54A"/>
    <w:rsid w:val="22754BB2"/>
    <w:rsid w:val="227E6014"/>
    <w:rsid w:val="22C069E4"/>
    <w:rsid w:val="2329705D"/>
    <w:rsid w:val="23A586DE"/>
    <w:rsid w:val="24098B72"/>
    <w:rsid w:val="25CCC90F"/>
    <w:rsid w:val="263C7113"/>
    <w:rsid w:val="26D91A17"/>
    <w:rsid w:val="270697FA"/>
    <w:rsid w:val="270C33ED"/>
    <w:rsid w:val="27A05C5F"/>
    <w:rsid w:val="27C57BF3"/>
    <w:rsid w:val="28137BC8"/>
    <w:rsid w:val="2ADC7092"/>
    <w:rsid w:val="2BA45296"/>
    <w:rsid w:val="2D489870"/>
    <w:rsid w:val="2D695273"/>
    <w:rsid w:val="2DAC0894"/>
    <w:rsid w:val="2E825A35"/>
    <w:rsid w:val="2EAC9B54"/>
    <w:rsid w:val="2F376642"/>
    <w:rsid w:val="305F234E"/>
    <w:rsid w:val="30771F19"/>
    <w:rsid w:val="308E5F26"/>
    <w:rsid w:val="30ADD86A"/>
    <w:rsid w:val="30C08BB0"/>
    <w:rsid w:val="316316E8"/>
    <w:rsid w:val="31EFED33"/>
    <w:rsid w:val="327B849E"/>
    <w:rsid w:val="32A1C487"/>
    <w:rsid w:val="3370F7CD"/>
    <w:rsid w:val="34695A5D"/>
    <w:rsid w:val="361C2E89"/>
    <w:rsid w:val="36803BE9"/>
    <w:rsid w:val="37F97195"/>
    <w:rsid w:val="386E9AAB"/>
    <w:rsid w:val="38B611D5"/>
    <w:rsid w:val="3A1577FE"/>
    <w:rsid w:val="3B22BA2D"/>
    <w:rsid w:val="3B808FB0"/>
    <w:rsid w:val="3BB6D88B"/>
    <w:rsid w:val="3BE5E09C"/>
    <w:rsid w:val="3BF43D1E"/>
    <w:rsid w:val="3D88E2C6"/>
    <w:rsid w:val="3EA32BFA"/>
    <w:rsid w:val="3ECB75B0"/>
    <w:rsid w:val="40ED4855"/>
    <w:rsid w:val="41990D74"/>
    <w:rsid w:val="41BD3277"/>
    <w:rsid w:val="41C23BB4"/>
    <w:rsid w:val="41FB519B"/>
    <w:rsid w:val="427D020A"/>
    <w:rsid w:val="42A0CB19"/>
    <w:rsid w:val="434E0A56"/>
    <w:rsid w:val="43CBF765"/>
    <w:rsid w:val="43E9E734"/>
    <w:rsid w:val="45546107"/>
    <w:rsid w:val="458FACFD"/>
    <w:rsid w:val="46FCC2C7"/>
    <w:rsid w:val="46FE6DD2"/>
    <w:rsid w:val="4754BEDC"/>
    <w:rsid w:val="47B8BFEB"/>
    <w:rsid w:val="48E74720"/>
    <w:rsid w:val="4A4002FF"/>
    <w:rsid w:val="4A546ECF"/>
    <w:rsid w:val="4C6A6A3B"/>
    <w:rsid w:val="4EBF43AE"/>
    <w:rsid w:val="4F66A7ED"/>
    <w:rsid w:val="4F6AF27A"/>
    <w:rsid w:val="4F6BF680"/>
    <w:rsid w:val="509F8AB2"/>
    <w:rsid w:val="50EE3481"/>
    <w:rsid w:val="51184DED"/>
    <w:rsid w:val="5241FBA9"/>
    <w:rsid w:val="54889A3B"/>
    <w:rsid w:val="556C638C"/>
    <w:rsid w:val="56A59B78"/>
    <w:rsid w:val="57CC8840"/>
    <w:rsid w:val="5948BE34"/>
    <w:rsid w:val="59AEF0ED"/>
    <w:rsid w:val="5A12479B"/>
    <w:rsid w:val="5A9A7953"/>
    <w:rsid w:val="5BB76C27"/>
    <w:rsid w:val="5C342214"/>
    <w:rsid w:val="5C434F08"/>
    <w:rsid w:val="5D8E2C3C"/>
    <w:rsid w:val="5EAFD519"/>
    <w:rsid w:val="5EB10B65"/>
    <w:rsid w:val="5F24F397"/>
    <w:rsid w:val="5F5C2F48"/>
    <w:rsid w:val="5F752C40"/>
    <w:rsid w:val="5F96DCA8"/>
    <w:rsid w:val="5FB89E3C"/>
    <w:rsid w:val="607AB880"/>
    <w:rsid w:val="60C2A295"/>
    <w:rsid w:val="614325EB"/>
    <w:rsid w:val="622BC546"/>
    <w:rsid w:val="627F837A"/>
    <w:rsid w:val="62FB740C"/>
    <w:rsid w:val="631BEE67"/>
    <w:rsid w:val="64C5F44E"/>
    <w:rsid w:val="670CDEFF"/>
    <w:rsid w:val="677D05D5"/>
    <w:rsid w:val="67CB6234"/>
    <w:rsid w:val="68EA35AE"/>
    <w:rsid w:val="6A77EC18"/>
    <w:rsid w:val="6B769737"/>
    <w:rsid w:val="6C1BCA44"/>
    <w:rsid w:val="6C268C17"/>
    <w:rsid w:val="6C34501E"/>
    <w:rsid w:val="6C91688B"/>
    <w:rsid w:val="6C98AF5A"/>
    <w:rsid w:val="6D540E9E"/>
    <w:rsid w:val="6D8172E5"/>
    <w:rsid w:val="6DB204DF"/>
    <w:rsid w:val="6DFD86ED"/>
    <w:rsid w:val="6F6E614C"/>
    <w:rsid w:val="6FA2F312"/>
    <w:rsid w:val="6FD30C89"/>
    <w:rsid w:val="6FDF3519"/>
    <w:rsid w:val="6FFB6254"/>
    <w:rsid w:val="701DE0BD"/>
    <w:rsid w:val="70CD8913"/>
    <w:rsid w:val="7213EF79"/>
    <w:rsid w:val="7267F5C2"/>
    <w:rsid w:val="744BE3C4"/>
    <w:rsid w:val="74B21279"/>
    <w:rsid w:val="74E5732E"/>
    <w:rsid w:val="7542B4C0"/>
    <w:rsid w:val="7585B93D"/>
    <w:rsid w:val="77F1D5D9"/>
    <w:rsid w:val="77FA4912"/>
    <w:rsid w:val="79158C0F"/>
    <w:rsid w:val="791AAE4E"/>
    <w:rsid w:val="7942A0D5"/>
    <w:rsid w:val="7B014AD5"/>
    <w:rsid w:val="7B391F76"/>
    <w:rsid w:val="7CF87C48"/>
    <w:rsid w:val="7EEEA060"/>
    <w:rsid w:val="7F65E05C"/>
    <w:rsid w:val="7F9D74B2"/>
    <w:rsid w:val="7FAF8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5CA6F"/>
  <w15:chartTrackingRefBased/>
  <w15:docId w15:val="{6D9BB89D-60D1-4ACA-BEDC-7F8228B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7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74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7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74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439"/>
    <w:rPr>
      <w:rFonts w:eastAsiaTheme="majorEastAsia" w:cstheme="majorBidi"/>
      <w:color w:val="272727" w:themeColor="text1" w:themeTint="D8"/>
    </w:rPr>
  </w:style>
  <w:style w:type="paragraph" w:styleId="Title">
    <w:name w:val="Title"/>
    <w:basedOn w:val="Normal"/>
    <w:next w:val="Normal"/>
    <w:link w:val="TitleChar"/>
    <w:uiPriority w:val="10"/>
    <w:qFormat/>
    <w:rsid w:val="00D77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439"/>
    <w:pPr>
      <w:spacing w:before="160"/>
      <w:jc w:val="center"/>
    </w:pPr>
    <w:rPr>
      <w:i/>
      <w:iCs/>
      <w:color w:val="404040" w:themeColor="text1" w:themeTint="BF"/>
    </w:rPr>
  </w:style>
  <w:style w:type="character" w:customStyle="1" w:styleId="QuoteChar">
    <w:name w:val="Quote Char"/>
    <w:basedOn w:val="DefaultParagraphFont"/>
    <w:link w:val="Quote"/>
    <w:uiPriority w:val="29"/>
    <w:rsid w:val="00D77439"/>
    <w:rPr>
      <w:i/>
      <w:iCs/>
      <w:color w:val="404040" w:themeColor="text1" w:themeTint="BF"/>
    </w:rPr>
  </w:style>
  <w:style w:type="paragraph" w:styleId="ListParagraph">
    <w:name w:val="List Paragraph"/>
    <w:basedOn w:val="Normal"/>
    <w:uiPriority w:val="34"/>
    <w:qFormat/>
    <w:rsid w:val="00D77439"/>
    <w:pPr>
      <w:ind w:left="720"/>
      <w:contextualSpacing/>
    </w:pPr>
  </w:style>
  <w:style w:type="character" w:styleId="IntenseEmphasis">
    <w:name w:val="Intense Emphasis"/>
    <w:basedOn w:val="DefaultParagraphFont"/>
    <w:uiPriority w:val="21"/>
    <w:qFormat/>
    <w:rsid w:val="00D77439"/>
    <w:rPr>
      <w:i/>
      <w:iCs/>
      <w:color w:val="0F4761" w:themeColor="accent1" w:themeShade="BF"/>
    </w:rPr>
  </w:style>
  <w:style w:type="paragraph" w:styleId="IntenseQuote">
    <w:name w:val="Intense Quote"/>
    <w:basedOn w:val="Normal"/>
    <w:next w:val="Normal"/>
    <w:link w:val="IntenseQuoteChar"/>
    <w:uiPriority w:val="30"/>
    <w:qFormat/>
    <w:rsid w:val="00D77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439"/>
    <w:rPr>
      <w:i/>
      <w:iCs/>
      <w:color w:val="0F4761" w:themeColor="accent1" w:themeShade="BF"/>
    </w:rPr>
  </w:style>
  <w:style w:type="character" w:styleId="IntenseReference">
    <w:name w:val="Intense Reference"/>
    <w:basedOn w:val="DefaultParagraphFont"/>
    <w:uiPriority w:val="32"/>
    <w:qFormat/>
    <w:rsid w:val="00D77439"/>
    <w:rPr>
      <w:b/>
      <w:bCs/>
      <w:smallCaps/>
      <w:color w:val="0F4761" w:themeColor="accent1" w:themeShade="BF"/>
      <w:spacing w:val="5"/>
    </w:rPr>
  </w:style>
  <w:style w:type="paragraph" w:customStyle="1" w:styleId="normaltext">
    <w:name w:val="normaltext"/>
    <w:rsid w:val="00117B93"/>
    <w:pPr>
      <w:spacing w:after="120" w:line="240" w:lineRule="auto"/>
    </w:pPr>
    <w:rPr>
      <w:rFonts w:ascii="Times New Roman" w:eastAsiaTheme="minorEastAsia"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EB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0B"/>
  </w:style>
  <w:style w:type="paragraph" w:styleId="Footer">
    <w:name w:val="footer"/>
    <w:basedOn w:val="Normal"/>
    <w:link w:val="FooterChar"/>
    <w:uiPriority w:val="99"/>
    <w:unhideWhenUsed/>
    <w:rsid w:val="00EB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0B"/>
  </w:style>
  <w:style w:type="paragraph" w:styleId="TOCHeading">
    <w:name w:val="TOC Heading"/>
    <w:basedOn w:val="Heading1"/>
    <w:next w:val="Normal"/>
    <w:uiPriority w:val="39"/>
    <w:unhideWhenUsed/>
    <w:qFormat/>
    <w:rsid w:val="008E60F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E60FA"/>
    <w:pPr>
      <w:spacing w:after="100"/>
    </w:pPr>
  </w:style>
  <w:style w:type="paragraph" w:styleId="TOC2">
    <w:name w:val="toc 2"/>
    <w:basedOn w:val="Normal"/>
    <w:next w:val="Normal"/>
    <w:autoRedefine/>
    <w:uiPriority w:val="39"/>
    <w:unhideWhenUsed/>
    <w:rsid w:val="008E60FA"/>
    <w:pPr>
      <w:spacing w:after="100"/>
      <w:ind w:left="220"/>
    </w:pPr>
  </w:style>
  <w:style w:type="character" w:styleId="Hyperlink">
    <w:name w:val="Hyperlink"/>
    <w:basedOn w:val="DefaultParagraphFont"/>
    <w:uiPriority w:val="99"/>
    <w:unhideWhenUsed/>
    <w:rsid w:val="008E60FA"/>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5675F"/>
    <w:rPr>
      <w:b/>
      <w:bCs/>
    </w:rPr>
  </w:style>
  <w:style w:type="character" w:customStyle="1" w:styleId="CommentSubjectChar">
    <w:name w:val="Comment Subject Char"/>
    <w:basedOn w:val="CommentTextChar"/>
    <w:link w:val="CommentSubject"/>
    <w:uiPriority w:val="99"/>
    <w:semiHidden/>
    <w:rsid w:val="00B5675F"/>
    <w:rPr>
      <w:b/>
      <w:bCs/>
      <w:sz w:val="20"/>
      <w:szCs w:val="20"/>
    </w:rPr>
  </w:style>
  <w:style w:type="paragraph" w:styleId="Revision">
    <w:name w:val="Revision"/>
    <w:hidden/>
    <w:uiPriority w:val="99"/>
    <w:semiHidden/>
    <w:rsid w:val="00B5675F"/>
    <w:pPr>
      <w:spacing w:after="0" w:line="240" w:lineRule="auto"/>
    </w:pPr>
  </w:style>
  <w:style w:type="paragraph" w:styleId="TOC3">
    <w:name w:val="toc 3"/>
    <w:basedOn w:val="Normal"/>
    <w:next w:val="Normal"/>
    <w:autoRedefine/>
    <w:uiPriority w:val="39"/>
    <w:unhideWhenUsed/>
    <w:rsid w:val="00E2692C"/>
    <w:pPr>
      <w:spacing w:after="100"/>
      <w:ind w:left="440"/>
    </w:pPr>
  </w:style>
  <w:style w:type="paragraph" w:styleId="NormalWeb">
    <w:name w:val="Normal (Web)"/>
    <w:basedOn w:val="Normal"/>
    <w:uiPriority w:val="99"/>
    <w:unhideWhenUsed/>
    <w:rsid w:val="000872EA"/>
    <w:pPr>
      <w:spacing w:before="100" w:beforeAutospacing="1" w:after="100" w:afterAutospacing="1" w:line="240" w:lineRule="auto"/>
    </w:pPr>
    <w:rPr>
      <w:rFonts w:ascii="Times New Roman" w:eastAsiaTheme="minorEastAsia"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1617">
      <w:bodyDiv w:val="1"/>
      <w:marLeft w:val="0"/>
      <w:marRight w:val="0"/>
      <w:marTop w:val="0"/>
      <w:marBottom w:val="0"/>
      <w:divBdr>
        <w:top w:val="none" w:sz="0" w:space="0" w:color="auto"/>
        <w:left w:val="none" w:sz="0" w:space="0" w:color="auto"/>
        <w:bottom w:val="none" w:sz="0" w:space="0" w:color="auto"/>
        <w:right w:val="none" w:sz="0" w:space="0" w:color="auto"/>
      </w:divBdr>
      <w:divsChild>
        <w:div w:id="525339302">
          <w:marLeft w:val="0"/>
          <w:marRight w:val="0"/>
          <w:marTop w:val="0"/>
          <w:marBottom w:val="0"/>
          <w:divBdr>
            <w:top w:val="none" w:sz="0" w:space="0" w:color="auto"/>
            <w:left w:val="none" w:sz="0" w:space="0" w:color="auto"/>
            <w:bottom w:val="none" w:sz="0" w:space="0" w:color="auto"/>
            <w:right w:val="none" w:sz="0" w:space="0" w:color="auto"/>
          </w:divBdr>
        </w:div>
      </w:divsChild>
    </w:div>
    <w:div w:id="849641467">
      <w:bodyDiv w:val="1"/>
      <w:marLeft w:val="0"/>
      <w:marRight w:val="0"/>
      <w:marTop w:val="0"/>
      <w:marBottom w:val="0"/>
      <w:divBdr>
        <w:top w:val="none" w:sz="0" w:space="0" w:color="auto"/>
        <w:left w:val="none" w:sz="0" w:space="0" w:color="auto"/>
        <w:bottom w:val="none" w:sz="0" w:space="0" w:color="auto"/>
        <w:right w:val="none" w:sz="0" w:space="0" w:color="auto"/>
      </w:divBdr>
      <w:divsChild>
        <w:div w:id="2097483671">
          <w:marLeft w:val="0"/>
          <w:marRight w:val="0"/>
          <w:marTop w:val="0"/>
          <w:marBottom w:val="0"/>
          <w:divBdr>
            <w:top w:val="none" w:sz="0" w:space="0" w:color="auto"/>
            <w:left w:val="none" w:sz="0" w:space="0" w:color="auto"/>
            <w:bottom w:val="none" w:sz="0" w:space="0" w:color="auto"/>
            <w:right w:val="none" w:sz="0" w:space="0" w:color="auto"/>
          </w:divBdr>
        </w:div>
      </w:divsChild>
    </w:div>
    <w:div w:id="1315068035">
      <w:bodyDiv w:val="1"/>
      <w:marLeft w:val="0"/>
      <w:marRight w:val="0"/>
      <w:marTop w:val="0"/>
      <w:marBottom w:val="0"/>
      <w:divBdr>
        <w:top w:val="none" w:sz="0" w:space="0" w:color="auto"/>
        <w:left w:val="none" w:sz="0" w:space="0" w:color="auto"/>
        <w:bottom w:val="none" w:sz="0" w:space="0" w:color="auto"/>
        <w:right w:val="none" w:sz="0" w:space="0" w:color="auto"/>
      </w:divBdr>
      <w:divsChild>
        <w:div w:id="40600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5" ma:contentTypeDescription="Create a new document." ma:contentTypeScope="" ma:versionID="ab30604729d26188a62e3d7432b1963d">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2cd0e4c084eed590f0d6d0e3cf9d46be"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0FC5A-4E14-4D4E-BDE7-E48DF2E07F0C}">
  <ds:schemaRefs>
    <ds:schemaRef ds:uri="http://schemas.openxmlformats.org/officeDocument/2006/bibliography"/>
  </ds:schemaRefs>
</ds:datastoreItem>
</file>

<file path=customXml/itemProps2.xml><?xml version="1.0" encoding="utf-8"?>
<ds:datastoreItem xmlns:ds="http://schemas.openxmlformats.org/officeDocument/2006/customXml" ds:itemID="{8416A230-0325-45F7-AACF-B86D0788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7895B-E129-4720-A87B-6BC99859F25A}">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customXml/itemProps4.xml><?xml version="1.0" encoding="utf-8"?>
<ds:datastoreItem xmlns:ds="http://schemas.openxmlformats.org/officeDocument/2006/customXml" ds:itemID="{51EAD935-9C70-4539-A7D7-C200789D9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Ponce</dc:creator>
  <cp:keywords/>
  <dc:description/>
  <cp:lastModifiedBy>Pedro Ponce</cp:lastModifiedBy>
  <cp:revision>160</cp:revision>
  <dcterms:created xsi:type="dcterms:W3CDTF">2024-07-10T23:05:00Z</dcterms:created>
  <dcterms:modified xsi:type="dcterms:W3CDTF">2025-01-31T01:21:00Z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y fmtid="{D5CDD505-2E9C-101B-9397-08002B2CF9AE}" pid="3" name="MediaServiceImageTags">
    <vt:lpwstr/>
  </property>
</Properties>
</file>