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7E883" w14:textId="2727DC74" w:rsidR="00A85ACE" w:rsidRPr="003B139E" w:rsidRDefault="006A4B7A" w:rsidP="004F460C">
      <w:pPr>
        <w:pStyle w:val="Ttulo"/>
        <w:rPr>
          <w:rFonts w:ascii="Book Antiqua" w:hAnsi="Book Antiqua"/>
          <w:sz w:val="24"/>
          <w:szCs w:val="24"/>
        </w:rPr>
      </w:pPr>
      <w:r w:rsidRPr="003B139E">
        <w:rPr>
          <w:rFonts w:ascii="Book Antiqua" w:hAnsi="Book Antiqua"/>
          <w:sz w:val="24"/>
          <w:szCs w:val="24"/>
        </w:rPr>
        <w:t xml:space="preserve">        </w:t>
      </w:r>
      <w:r w:rsidR="00E561B0">
        <w:rPr>
          <w:lang w:val="fr-FR"/>
        </w:rPr>
        <w:t>Politique de gestion des risques</w:t>
      </w:r>
      <w:r w:rsidRPr="003B139E">
        <w:rPr>
          <w:rFonts w:ascii="Book Antiqua" w:hAnsi="Book Antiqua"/>
          <w:color w:val="auto"/>
          <w:sz w:val="24"/>
          <w:szCs w:val="24"/>
        </w:rPr>
        <w:t xml:space="preserve"> </w:t>
      </w:r>
    </w:p>
    <w:p w14:paraId="65DFF04F" w14:textId="62F9C726" w:rsidR="00A85ACE" w:rsidRPr="003B139E" w:rsidRDefault="00852BF1" w:rsidP="007A5B0E">
      <w:pPr>
        <w:rPr>
          <w:rFonts w:ascii="Book Antiqua" w:hAnsi="Book Antiqua" w:cs="Times New Roman"/>
          <w:sz w:val="24"/>
          <w:szCs w:val="24"/>
        </w:rPr>
      </w:pPr>
      <w:r w:rsidRPr="00DB2983">
        <w:rPr>
          <w:rFonts w:ascii="Book Antiqua" w:hAnsi="Book Antiqua" w:cs="Times New Roman"/>
          <w:sz w:val="24"/>
          <w:szCs w:val="24"/>
          <w:lang w:val="fr-FR"/>
        </w:rPr>
        <w:t xml:space="preserve">Cette politique </w:t>
      </w:r>
      <w:r w:rsidR="00C21C43" w:rsidRPr="00DB2983">
        <w:rPr>
          <w:rFonts w:ascii="Book Antiqua" w:hAnsi="Book Antiqua" w:cs="Times New Roman"/>
          <w:sz w:val="24"/>
          <w:szCs w:val="24"/>
          <w:lang w:val="fr-FR"/>
        </w:rPr>
        <w:t>définit</w:t>
      </w:r>
      <w:r w:rsidRPr="00DB2983">
        <w:rPr>
          <w:rFonts w:ascii="Book Antiqua" w:hAnsi="Book Antiqua" w:cs="Times New Roman"/>
          <w:sz w:val="24"/>
          <w:szCs w:val="24"/>
          <w:lang w:val="fr-FR"/>
        </w:rPr>
        <w:t xml:space="preserve"> le processus de gestion des risques auxquels est confronté le Fonds des dro</w:t>
      </w:r>
      <w:r w:rsidR="00C21C43" w:rsidRPr="00DB2983">
        <w:rPr>
          <w:rFonts w:ascii="Book Antiqua" w:hAnsi="Book Antiqua" w:cs="Times New Roman"/>
          <w:sz w:val="24"/>
          <w:szCs w:val="24"/>
          <w:lang w:val="fr-FR"/>
        </w:rPr>
        <w:t>its des personnes handicapées (</w:t>
      </w:r>
      <w:r w:rsidRPr="00DB2983">
        <w:rPr>
          <w:rFonts w:ascii="Book Antiqua" w:hAnsi="Book Antiqua" w:cs="Times New Roman"/>
          <w:sz w:val="24"/>
          <w:szCs w:val="24"/>
          <w:lang w:val="fr-FR"/>
        </w:rPr>
        <w:t>DRF).</w:t>
      </w:r>
      <w:r w:rsidR="00A85ACE" w:rsidRPr="003B139E">
        <w:rPr>
          <w:rFonts w:ascii="Book Antiqua" w:hAnsi="Book Antiqua" w:cs="Times New Roman"/>
          <w:spacing w:val="62"/>
          <w:sz w:val="24"/>
          <w:szCs w:val="24"/>
        </w:rPr>
        <w:t xml:space="preserve"> </w:t>
      </w:r>
      <w:r w:rsidRPr="00DB2983">
        <w:rPr>
          <w:rFonts w:ascii="Book Antiqua" w:hAnsi="Book Antiqua" w:cs="Times New Roman"/>
          <w:sz w:val="24"/>
          <w:szCs w:val="24"/>
          <w:lang w:val="fr-FR"/>
        </w:rPr>
        <w:t xml:space="preserve">La gestion des risques vise à maximiser les opportunités dans toutes les activités </w:t>
      </w:r>
      <w:r w:rsidR="00D96223">
        <w:rPr>
          <w:rFonts w:ascii="Book Antiqua" w:hAnsi="Book Antiqua" w:cs="Times New Roman"/>
          <w:sz w:val="24"/>
          <w:szCs w:val="24"/>
          <w:lang w:val="fr-FR"/>
        </w:rPr>
        <w:t>du</w:t>
      </w:r>
      <w:bookmarkStart w:id="0" w:name="_GoBack"/>
      <w:bookmarkEnd w:id="0"/>
      <w:r w:rsidRPr="00DB2983">
        <w:rPr>
          <w:rFonts w:ascii="Book Antiqua" w:hAnsi="Book Antiqua" w:cs="Times New Roman"/>
          <w:sz w:val="24"/>
          <w:szCs w:val="24"/>
          <w:lang w:val="fr-FR"/>
        </w:rPr>
        <w:t xml:space="preserve"> DRF et à minimiser les aléas.</w:t>
      </w:r>
      <w:r w:rsidR="00A85ACE" w:rsidRPr="003B139E">
        <w:rPr>
          <w:rFonts w:ascii="Book Antiqua" w:hAnsi="Book Antiqua" w:cs="Times New Roman"/>
          <w:sz w:val="24"/>
          <w:szCs w:val="24"/>
        </w:rPr>
        <w:t xml:space="preserve"> </w:t>
      </w:r>
      <w:r w:rsidR="009F03DC" w:rsidRPr="00DB2983">
        <w:rPr>
          <w:rFonts w:ascii="Book Antiqua" w:hAnsi="Book Antiqua" w:cs="Times New Roman"/>
          <w:sz w:val="24"/>
          <w:szCs w:val="24"/>
          <w:lang w:val="fr-FR"/>
        </w:rPr>
        <w:t xml:space="preserve">Cette politique s'applique à toutes les activités et à tous les projets associés aux activités normales </w:t>
      </w:r>
      <w:r w:rsidR="0032678E" w:rsidRPr="00DB2983">
        <w:rPr>
          <w:rFonts w:ascii="Book Antiqua" w:hAnsi="Book Antiqua" w:cs="Times New Roman"/>
          <w:sz w:val="24"/>
          <w:szCs w:val="24"/>
          <w:lang w:val="fr-FR"/>
        </w:rPr>
        <w:t>du</w:t>
      </w:r>
      <w:r w:rsidR="009F03DC" w:rsidRPr="00DB2983">
        <w:rPr>
          <w:rFonts w:ascii="Book Antiqua" w:hAnsi="Book Antiqua" w:cs="Times New Roman"/>
          <w:sz w:val="24"/>
          <w:szCs w:val="24"/>
          <w:lang w:val="fr-FR"/>
        </w:rPr>
        <w:t xml:space="preserve"> DRF, y compris le travail effectué avec nos bénéficiaires de subventions et d'autres partenaires en aval.</w:t>
      </w:r>
      <w:r w:rsidR="00A85ACE" w:rsidRPr="003B139E">
        <w:rPr>
          <w:rFonts w:ascii="Book Antiqua" w:hAnsi="Book Antiqua" w:cs="Times New Roman"/>
          <w:sz w:val="24"/>
          <w:szCs w:val="24"/>
        </w:rPr>
        <w:t xml:space="preserve"> </w:t>
      </w:r>
    </w:p>
    <w:p w14:paraId="5B1302B4" w14:textId="77777777" w:rsidR="00A85ACE" w:rsidRPr="003B139E" w:rsidRDefault="00A85ACE" w:rsidP="00D96852">
      <w:pPr>
        <w:rPr>
          <w:rFonts w:ascii="Book Antiqua" w:eastAsia="Arial" w:hAnsi="Book Antiqua" w:cs="Times New Roman"/>
          <w:sz w:val="24"/>
          <w:szCs w:val="24"/>
        </w:rPr>
      </w:pPr>
    </w:p>
    <w:p w14:paraId="035BA4D6" w14:textId="06ED45BA" w:rsidR="00A85ACE" w:rsidRPr="003B139E" w:rsidRDefault="00B90408" w:rsidP="00D96852">
      <w:pPr>
        <w:rPr>
          <w:rFonts w:ascii="Book Antiqua" w:hAnsi="Book Antiqua" w:cs="Book Antiqua"/>
          <w:sz w:val="24"/>
          <w:szCs w:val="24"/>
        </w:rPr>
      </w:pPr>
      <w:r w:rsidRPr="00DB2983">
        <w:rPr>
          <w:rFonts w:ascii="Book Antiqua" w:hAnsi="Book Antiqua" w:cs="Book Antiqua"/>
          <w:sz w:val="24"/>
          <w:szCs w:val="24"/>
          <w:lang w:val="fr-FR"/>
        </w:rPr>
        <w:t xml:space="preserve">La Politique de gestion des risques (la « Politique de gestion des risques » ou « Politique ») </w:t>
      </w:r>
      <w:r w:rsidR="00CB7E24" w:rsidRPr="00DB2983">
        <w:rPr>
          <w:rFonts w:ascii="Book Antiqua" w:hAnsi="Book Antiqua" w:cs="Book Antiqua"/>
          <w:sz w:val="24"/>
          <w:szCs w:val="24"/>
          <w:lang w:val="fr-FR"/>
        </w:rPr>
        <w:t xml:space="preserve">a été approuvée par le Conseil d'administration le 22 juillet 2020. Le Conseil d'administration du DRF examinera, modifiera (au besoin) et renouvellera l'approbation de la présente politique tous les trois ans. </w:t>
      </w:r>
    </w:p>
    <w:p w14:paraId="6DCF595E" w14:textId="77777777" w:rsidR="007D3C14" w:rsidRPr="003B139E" w:rsidRDefault="007D3C14" w:rsidP="008A4AFC">
      <w:pPr>
        <w:pStyle w:val="MediumGrid21"/>
        <w:rPr>
          <w:rFonts w:ascii="Book Antiqua" w:hAnsi="Book Antiqua" w:cs="Times New Roman"/>
          <w:sz w:val="24"/>
          <w:szCs w:val="24"/>
        </w:rPr>
      </w:pPr>
    </w:p>
    <w:p w14:paraId="46A44AC2" w14:textId="77777777" w:rsidR="007D3C14" w:rsidRPr="003B139E" w:rsidRDefault="007D3C14" w:rsidP="008A4AFC">
      <w:pPr>
        <w:pStyle w:val="MediumGrid21"/>
        <w:rPr>
          <w:rFonts w:ascii="Book Antiqua" w:hAnsi="Book Antiqua" w:cs="Times New Roman"/>
          <w:sz w:val="24"/>
          <w:szCs w:val="24"/>
        </w:rPr>
      </w:pPr>
    </w:p>
    <w:p w14:paraId="27D4C5A0" w14:textId="76D63AFA" w:rsidR="00214C36" w:rsidRPr="003B139E" w:rsidRDefault="00484DB0" w:rsidP="008A4AFC">
      <w:pPr>
        <w:pStyle w:val="MediumGrid21"/>
        <w:rPr>
          <w:rFonts w:ascii="Book Antiqua" w:hAnsi="Book Antiqua" w:cs="Times New Roman"/>
          <w:sz w:val="24"/>
          <w:szCs w:val="24"/>
        </w:rPr>
      </w:pPr>
      <w:r w:rsidRPr="00DB2983">
        <w:rPr>
          <w:rFonts w:ascii="Book Antiqua" w:hAnsi="Book Antiqua" w:cs="Times New Roman"/>
          <w:sz w:val="24"/>
          <w:szCs w:val="24"/>
          <w:lang w:val="fr-FR"/>
        </w:rPr>
        <w:t>Il incombe à  tout le personnel</w:t>
      </w:r>
      <w:r w:rsidRPr="00DB2983">
        <w:rPr>
          <w:rStyle w:val="Refdenotaalpie"/>
          <w:rFonts w:ascii="Book Antiqua" w:hAnsi="Book Antiqua"/>
          <w:sz w:val="24"/>
          <w:szCs w:val="24"/>
        </w:rPr>
        <w:footnoteReference w:id="1"/>
      </w:r>
      <w:r w:rsidRPr="00DB2983">
        <w:rPr>
          <w:rFonts w:ascii="Book Antiqua" w:hAnsi="Book Antiqua" w:cs="Times New Roman"/>
          <w:sz w:val="24"/>
          <w:szCs w:val="24"/>
          <w:lang w:val="fr-FR"/>
        </w:rPr>
        <w:t xml:space="preserve"> et </w:t>
      </w:r>
      <w:r w:rsidR="00F102CD" w:rsidRPr="00DB2983">
        <w:rPr>
          <w:rFonts w:ascii="Book Antiqua" w:hAnsi="Book Antiqua" w:cs="Times New Roman"/>
          <w:sz w:val="24"/>
          <w:szCs w:val="24"/>
          <w:lang w:val="fr-FR"/>
        </w:rPr>
        <w:t>aux</w:t>
      </w:r>
      <w:r w:rsidRPr="00DB2983">
        <w:rPr>
          <w:rFonts w:ascii="Book Antiqua" w:hAnsi="Book Antiqua" w:cs="Times New Roman"/>
          <w:sz w:val="24"/>
          <w:szCs w:val="24"/>
          <w:lang w:val="fr-FR"/>
        </w:rPr>
        <w:t xml:space="preserve"> membres des organes de gouvernance du DRF (directeurs, responsables et membres des comités et des groupes de travail du DRF) de recenser, d'analyser, d'évaluer, de réagir, de surveiller et de communiquer les risques associés à toute activité, fonction ou processus relevant de leur sphère de responsabilité et de leur autorité.</w:t>
      </w:r>
      <w:r w:rsidR="00A85ACE" w:rsidRPr="003B139E">
        <w:rPr>
          <w:rFonts w:ascii="Book Antiqua" w:hAnsi="Book Antiqua" w:cs="Times New Roman"/>
          <w:sz w:val="24"/>
          <w:szCs w:val="24"/>
        </w:rPr>
        <w:t xml:space="preserve"> </w:t>
      </w:r>
    </w:p>
    <w:p w14:paraId="28AE5A1A" w14:textId="77777777" w:rsidR="00214C36" w:rsidRPr="003B139E" w:rsidRDefault="00214C36" w:rsidP="008A4AFC">
      <w:pPr>
        <w:pStyle w:val="MediumGrid21"/>
        <w:rPr>
          <w:rFonts w:ascii="Book Antiqua" w:hAnsi="Book Antiqua" w:cs="Times New Roman"/>
          <w:sz w:val="24"/>
          <w:szCs w:val="24"/>
        </w:rPr>
      </w:pPr>
    </w:p>
    <w:p w14:paraId="43C35C28" w14:textId="08A3BFD9" w:rsidR="00214C36" w:rsidRPr="003B139E" w:rsidRDefault="00484DB0" w:rsidP="00C56952">
      <w:pPr>
        <w:outlineLvl w:val="0"/>
        <w:rPr>
          <w:rFonts w:ascii="Book Antiqua" w:hAnsi="Book Antiqua" w:cs="Times New Roman"/>
          <w:spacing w:val="-1"/>
          <w:sz w:val="24"/>
          <w:szCs w:val="24"/>
        </w:rPr>
      </w:pPr>
      <w:r w:rsidRPr="00DB2983">
        <w:rPr>
          <w:rFonts w:ascii="Book Antiqua" w:hAnsi="Book Antiqua" w:cs="Times New Roman"/>
          <w:sz w:val="24"/>
          <w:szCs w:val="24"/>
          <w:lang w:val="fr-FR"/>
        </w:rPr>
        <w:t>Cette politique doit être utilisée conjointement avec le registre des risques, qui doit être revu chaque année par le conseil d'administration.</w:t>
      </w:r>
      <w:r w:rsidR="00A85ACE" w:rsidRPr="003B139E">
        <w:rPr>
          <w:rFonts w:ascii="Book Antiqua" w:hAnsi="Book Antiqua" w:cs="Times New Roman"/>
          <w:sz w:val="24"/>
          <w:szCs w:val="24"/>
        </w:rPr>
        <w:t xml:space="preserve"> </w:t>
      </w:r>
      <w:r w:rsidR="003C2C00" w:rsidRPr="00DB2983">
        <w:rPr>
          <w:rFonts w:ascii="Book Antiqua" w:hAnsi="Book Antiqua" w:cs="Times New Roman"/>
          <w:sz w:val="24"/>
          <w:szCs w:val="24"/>
          <w:lang w:val="fr-FR"/>
        </w:rPr>
        <w:t>Le registre des risques est un outil utilisé par l'organisation pour identifier, suivre et traiter les problèmes avant ou au fur et à mesure qu'ils surviennent.</w:t>
      </w:r>
      <w:r w:rsidR="00A85ACE" w:rsidRPr="003B139E">
        <w:rPr>
          <w:rFonts w:ascii="Book Antiqua" w:hAnsi="Book Antiqua" w:cs="Times New Roman"/>
          <w:sz w:val="24"/>
          <w:szCs w:val="24"/>
        </w:rPr>
        <w:t xml:space="preserve"> </w:t>
      </w:r>
      <w:r w:rsidR="003C2C00" w:rsidRPr="00DB2983">
        <w:rPr>
          <w:rFonts w:ascii="Book Antiqua" w:hAnsi="Book Antiqua" w:cs="Times New Roman"/>
          <w:sz w:val="24"/>
          <w:szCs w:val="24"/>
          <w:lang w:val="fr-FR"/>
        </w:rPr>
        <w:t>Le but du registre des risques est de fournir au conseil d'administration, à la direction et au personnel une liste des catégories de risques identifiés et évalués en termes de probabilité qu'un événement négatif se produise, de conséquences de l'événement et de mesures de prévention ou d'atténuation des risques, en collaboration avec les parties responsables.</w:t>
      </w:r>
      <w:r w:rsidR="00A85ACE" w:rsidRPr="003B139E">
        <w:rPr>
          <w:rFonts w:ascii="Book Antiqua" w:hAnsi="Book Antiqua" w:cs="Times New Roman"/>
          <w:sz w:val="24"/>
          <w:szCs w:val="24"/>
        </w:rPr>
        <w:t xml:space="preserve"> </w:t>
      </w:r>
      <w:r w:rsidR="003C2C00" w:rsidRPr="00DB2983">
        <w:rPr>
          <w:rFonts w:ascii="Book Antiqua" w:hAnsi="Book Antiqua" w:cs="Times New Roman"/>
          <w:sz w:val="24"/>
          <w:szCs w:val="24"/>
          <w:lang w:val="fr-FR"/>
        </w:rPr>
        <w:t>En cernant les zones de risque pour l'organisation (y compris la mise en œuvre des projets), le conseil d'administration, les responsables et le personnel devraient pouvoir réduire la probabilité que des événements indésirables se produisent et entraînent des conséquences négatives.</w:t>
      </w:r>
      <w:r w:rsidR="00A85ACE" w:rsidRPr="003B139E">
        <w:rPr>
          <w:rFonts w:ascii="Book Antiqua" w:hAnsi="Book Antiqua" w:cs="Times New Roman"/>
          <w:sz w:val="24"/>
          <w:szCs w:val="24"/>
        </w:rPr>
        <w:t xml:space="preserve"> </w:t>
      </w:r>
      <w:r w:rsidR="003C2C00" w:rsidRPr="00DB2983">
        <w:rPr>
          <w:rFonts w:ascii="Book Antiqua" w:hAnsi="Book Antiqua" w:cs="Times New Roman"/>
          <w:spacing w:val="-1"/>
          <w:sz w:val="24"/>
          <w:szCs w:val="24"/>
          <w:lang w:val="fr-FR"/>
        </w:rPr>
        <w:t>Les responsables de catégories particulières de risques sont chargés de surveiller ceux-ci, de les transmettre, si nécessaire, à l'équipe de direction et/ou au conseil d'administration, et de mettre en œuvre les mesures nécessaires.</w:t>
      </w:r>
      <w:r w:rsidR="00A85ACE" w:rsidRPr="003B139E">
        <w:rPr>
          <w:rFonts w:ascii="Book Antiqua" w:hAnsi="Book Antiqua" w:cs="Times New Roman"/>
          <w:spacing w:val="-1"/>
          <w:sz w:val="24"/>
          <w:szCs w:val="24"/>
        </w:rPr>
        <w:t xml:space="preserve"> </w:t>
      </w:r>
    </w:p>
    <w:p w14:paraId="38B333A9" w14:textId="77777777" w:rsidR="00214C36" w:rsidRPr="003B139E" w:rsidRDefault="00214C36" w:rsidP="00C56952">
      <w:pPr>
        <w:outlineLvl w:val="0"/>
        <w:rPr>
          <w:rFonts w:ascii="Book Antiqua" w:hAnsi="Book Antiqua" w:cs="Times New Roman"/>
          <w:spacing w:val="-1"/>
          <w:sz w:val="24"/>
          <w:szCs w:val="24"/>
        </w:rPr>
      </w:pPr>
    </w:p>
    <w:p w14:paraId="4DD1BF06" w14:textId="40B70C20" w:rsidR="00214C36" w:rsidRPr="003B139E" w:rsidRDefault="000A654C" w:rsidP="00C56952">
      <w:pPr>
        <w:outlineLvl w:val="0"/>
        <w:rPr>
          <w:rFonts w:ascii="Book Antiqua" w:hAnsi="Book Antiqua" w:cs="Times New Roman"/>
          <w:spacing w:val="-1"/>
          <w:sz w:val="24"/>
          <w:szCs w:val="24"/>
        </w:rPr>
      </w:pPr>
      <w:r w:rsidRPr="00DB2983">
        <w:rPr>
          <w:rFonts w:ascii="Book Antiqua" w:hAnsi="Book Antiqua" w:cs="Times New Roman"/>
          <w:spacing w:val="-1"/>
          <w:sz w:val="24"/>
          <w:szCs w:val="24"/>
          <w:lang w:val="fr-FR"/>
        </w:rPr>
        <w:t>En tant que bailleur de fonds pour des groupes historiquement marginalisés et manquant de ressources, le DRF entretient des relations avec des groupes souvent considérés comme plus à risque que des bénéficiaires de longue date.</w:t>
      </w:r>
      <w:r w:rsidR="00A85ACE" w:rsidRPr="003B139E">
        <w:rPr>
          <w:rFonts w:ascii="Book Antiqua" w:hAnsi="Book Antiqua" w:cs="Times New Roman"/>
          <w:spacing w:val="-1"/>
          <w:sz w:val="24"/>
          <w:szCs w:val="24"/>
        </w:rPr>
        <w:t xml:space="preserve"> </w:t>
      </w:r>
      <w:r w:rsidR="002970DF" w:rsidRPr="00DB2983">
        <w:rPr>
          <w:rFonts w:ascii="Book Antiqua" w:hAnsi="Book Antiqua" w:cs="Times New Roman"/>
          <w:spacing w:val="-1"/>
          <w:sz w:val="24"/>
          <w:szCs w:val="24"/>
          <w:lang w:val="fr-FR"/>
        </w:rPr>
        <w:t xml:space="preserve">Pour répondre à </w:t>
      </w:r>
      <w:r w:rsidR="002970DF" w:rsidRPr="00DB2983">
        <w:rPr>
          <w:rFonts w:ascii="Book Antiqua" w:hAnsi="Book Antiqua" w:cs="Times New Roman"/>
          <w:spacing w:val="-1"/>
          <w:sz w:val="24"/>
          <w:szCs w:val="24"/>
          <w:lang w:val="fr-FR"/>
        </w:rPr>
        <w:lastRenderedPageBreak/>
        <w:t>ces inquiétudes et soutenir les bénéficiaires, le DRF dispose de solides procédures d'évaluation et de gestion des risques, ainsi que de puissants systèmes de suivi, d’évaluation et d’apprentissage (MEL) pour illustrer l'impact que peut avoir le financement de ces groupes.</w:t>
      </w:r>
    </w:p>
    <w:p w14:paraId="029A20DA" w14:textId="77777777" w:rsidR="00214C36" w:rsidRPr="003B139E" w:rsidRDefault="00214C36" w:rsidP="00C56952">
      <w:pPr>
        <w:outlineLvl w:val="0"/>
        <w:rPr>
          <w:rFonts w:ascii="Book Antiqua" w:hAnsi="Book Antiqua" w:cs="Times New Roman"/>
          <w:spacing w:val="-1"/>
          <w:sz w:val="24"/>
          <w:szCs w:val="24"/>
        </w:rPr>
      </w:pPr>
    </w:p>
    <w:p w14:paraId="6875BDF8" w14:textId="0279ED1D" w:rsidR="00951081" w:rsidRPr="003B139E" w:rsidRDefault="00951081">
      <w:pPr>
        <w:outlineLvl w:val="0"/>
        <w:rPr>
          <w:rFonts w:ascii="Book Antiqua" w:hAnsi="Book Antiqua" w:cs="Times New Roman"/>
          <w:spacing w:val="-1"/>
          <w:sz w:val="24"/>
          <w:szCs w:val="24"/>
        </w:rPr>
      </w:pPr>
    </w:p>
    <w:p w14:paraId="0805D3E6" w14:textId="77777777" w:rsidR="00A85ACE" w:rsidRPr="003B139E" w:rsidRDefault="00A85ACE" w:rsidP="00D96852">
      <w:pPr>
        <w:rPr>
          <w:rFonts w:ascii="Book Antiqua" w:hAnsi="Book Antiqua" w:cs="Times New Roman"/>
          <w:b/>
          <w:bCs/>
          <w:sz w:val="24"/>
          <w:szCs w:val="24"/>
        </w:rPr>
      </w:pPr>
    </w:p>
    <w:p w14:paraId="629EDB3F" w14:textId="2115EB60" w:rsidR="00A85ACE" w:rsidRPr="003B139E" w:rsidRDefault="00CB7E24" w:rsidP="003743EA">
      <w:pPr>
        <w:outlineLvl w:val="0"/>
        <w:rPr>
          <w:rFonts w:ascii="Book Antiqua" w:hAnsi="Book Antiqua" w:cs="Times New Roman"/>
          <w:b/>
          <w:bCs/>
          <w:sz w:val="24"/>
          <w:szCs w:val="24"/>
        </w:rPr>
      </w:pPr>
      <w:r w:rsidRPr="00DB2983">
        <w:rPr>
          <w:rFonts w:ascii="Book Antiqua" w:hAnsi="Book Antiqua" w:cs="Times New Roman"/>
          <w:b/>
          <w:spacing w:val="-1"/>
          <w:sz w:val="24"/>
          <w:szCs w:val="24"/>
          <w:lang w:val="fr-FR"/>
        </w:rPr>
        <w:t>P</w:t>
      </w:r>
      <w:r w:rsidR="0002107A" w:rsidRPr="00DB2983">
        <w:rPr>
          <w:rFonts w:ascii="Book Antiqua" w:hAnsi="Book Antiqua" w:cs="Times New Roman"/>
          <w:b/>
          <w:spacing w:val="-1"/>
          <w:sz w:val="24"/>
          <w:szCs w:val="24"/>
          <w:lang w:val="fr-FR"/>
        </w:rPr>
        <w:t>rincip</w:t>
      </w:r>
      <w:r w:rsidRPr="00DB2983">
        <w:rPr>
          <w:rFonts w:ascii="Book Antiqua" w:hAnsi="Book Antiqua" w:cs="Times New Roman"/>
          <w:b/>
          <w:spacing w:val="-1"/>
          <w:sz w:val="24"/>
          <w:szCs w:val="24"/>
          <w:lang w:val="fr-FR"/>
        </w:rPr>
        <w:t>e</w:t>
      </w:r>
      <w:r w:rsidR="0002107A" w:rsidRPr="00DB2983">
        <w:rPr>
          <w:rFonts w:ascii="Book Antiqua" w:hAnsi="Book Antiqua" w:cs="Times New Roman"/>
          <w:b/>
          <w:spacing w:val="-1"/>
          <w:sz w:val="24"/>
          <w:szCs w:val="24"/>
          <w:lang w:val="fr-FR"/>
        </w:rPr>
        <w:t>s</w:t>
      </w:r>
    </w:p>
    <w:p w14:paraId="034DDEAD" w14:textId="4E9688D8" w:rsidR="0048102D" w:rsidRPr="003B139E" w:rsidRDefault="0002107A" w:rsidP="00D96852">
      <w:pPr>
        <w:rPr>
          <w:rFonts w:ascii="Book Antiqua" w:hAnsi="Book Antiqua" w:cs="Times New Roman"/>
          <w:spacing w:val="-1"/>
          <w:sz w:val="24"/>
          <w:szCs w:val="24"/>
        </w:rPr>
      </w:pPr>
      <w:r w:rsidRPr="00DB2983">
        <w:rPr>
          <w:rFonts w:ascii="Book Antiqua" w:hAnsi="Book Antiqua" w:cs="Times New Roman"/>
          <w:spacing w:val="-1"/>
          <w:sz w:val="24"/>
          <w:szCs w:val="24"/>
          <w:lang w:val="fr-FR"/>
        </w:rPr>
        <w:t>La gestion des risques est un élément clé en matière de gouvernance et de gestion.</w:t>
      </w:r>
      <w:r w:rsidR="00A85ACE" w:rsidRPr="003B139E">
        <w:rPr>
          <w:rFonts w:ascii="Book Antiqua" w:hAnsi="Book Antiqua" w:cs="Times New Roman"/>
          <w:sz w:val="24"/>
          <w:szCs w:val="24"/>
        </w:rPr>
        <w:t xml:space="preserve"> </w:t>
      </w:r>
      <w:r w:rsidRPr="00DB2983">
        <w:rPr>
          <w:rFonts w:ascii="Book Antiqua" w:hAnsi="Book Antiqua" w:cs="Times New Roman"/>
          <w:spacing w:val="-1"/>
          <w:sz w:val="24"/>
          <w:szCs w:val="24"/>
          <w:lang w:val="fr-FR"/>
        </w:rPr>
        <w:t xml:space="preserve">Le DRF </w:t>
      </w:r>
      <w:proofErr w:type="gramStart"/>
      <w:r w:rsidRPr="00DB2983">
        <w:rPr>
          <w:rFonts w:ascii="Book Antiqua" w:hAnsi="Book Antiqua" w:cs="Times New Roman"/>
          <w:spacing w:val="-1"/>
          <w:sz w:val="24"/>
          <w:szCs w:val="24"/>
          <w:lang w:val="fr-FR"/>
        </w:rPr>
        <w:t>a</w:t>
      </w:r>
      <w:proofErr w:type="gramEnd"/>
      <w:r w:rsidRPr="00DB2983">
        <w:rPr>
          <w:rFonts w:ascii="Book Antiqua" w:hAnsi="Book Antiqua" w:cs="Times New Roman"/>
          <w:spacing w:val="-1"/>
          <w:sz w:val="24"/>
          <w:szCs w:val="24"/>
          <w:lang w:val="fr-FR"/>
        </w:rPr>
        <w:t xml:space="preserve"> une approche proactive de la gestion des risques, met en équilibre le coût de la gestion des effets négatifs potentiels des risques avec les avantages escomptés, et met en place des plans d'urgence si les risques ont des conséquences négatives critiques.</w:t>
      </w:r>
    </w:p>
    <w:p w14:paraId="5D643DB5" w14:textId="77777777" w:rsidR="00A85ACE" w:rsidRPr="003B139E" w:rsidRDefault="00A85ACE" w:rsidP="00D96852">
      <w:pPr>
        <w:rPr>
          <w:rFonts w:ascii="Book Antiqua" w:eastAsia="Arial" w:hAnsi="Book Antiqua" w:cs="Times New Roman"/>
          <w:sz w:val="24"/>
          <w:szCs w:val="24"/>
        </w:rPr>
      </w:pPr>
    </w:p>
    <w:p w14:paraId="69A01EB2" w14:textId="0A2E19D5" w:rsidR="00A85ACE" w:rsidRPr="003B139E" w:rsidRDefault="0002107A" w:rsidP="00D96852">
      <w:pPr>
        <w:rPr>
          <w:rFonts w:ascii="Book Antiqua" w:hAnsi="Book Antiqua" w:cs="Times New Roman"/>
          <w:sz w:val="24"/>
          <w:szCs w:val="24"/>
        </w:rPr>
      </w:pPr>
      <w:r w:rsidRPr="00DB2983">
        <w:rPr>
          <w:rFonts w:ascii="Book Antiqua" w:hAnsi="Book Antiqua" w:cs="Times New Roman"/>
          <w:spacing w:val="-1"/>
          <w:sz w:val="24"/>
          <w:szCs w:val="24"/>
          <w:lang w:val="fr-FR"/>
        </w:rPr>
        <w:t>Le DRF a pour mission principale de garantir la santé et la sécurité du personnel et des autres personnes en aval de l'organisation, dans la mesure du possible.</w:t>
      </w:r>
      <w:r w:rsidR="00A85ACE" w:rsidRPr="003B139E">
        <w:rPr>
          <w:rFonts w:ascii="Book Antiqua" w:hAnsi="Book Antiqua" w:cs="Times New Roman"/>
          <w:spacing w:val="-1"/>
          <w:sz w:val="24"/>
          <w:szCs w:val="24"/>
        </w:rPr>
        <w:t xml:space="preserve"> </w:t>
      </w:r>
      <w:r w:rsidRPr="00DB2983">
        <w:rPr>
          <w:rFonts w:ascii="Book Antiqua" w:hAnsi="Book Antiqua" w:cs="Times New Roman"/>
          <w:sz w:val="24"/>
          <w:szCs w:val="24"/>
          <w:lang w:val="fr-FR"/>
        </w:rPr>
        <w:t>Dans les cas où il n'est pas raisonnablement possible d'éliminer un risque, ou si l’élimination de ce risque nuit à la mission du DRF, celui-ci s'efforcera, dans la mesure du possible, de le minimiser.</w:t>
      </w:r>
    </w:p>
    <w:p w14:paraId="3EC6909E" w14:textId="77777777" w:rsidR="00F105C4" w:rsidRPr="003B139E" w:rsidRDefault="00F105C4" w:rsidP="00D96852">
      <w:pPr>
        <w:rPr>
          <w:rFonts w:ascii="Book Antiqua" w:hAnsi="Book Antiqua" w:cs="Times New Roman"/>
          <w:sz w:val="24"/>
          <w:szCs w:val="24"/>
        </w:rPr>
      </w:pPr>
    </w:p>
    <w:p w14:paraId="62A6E433" w14:textId="0B805CB1" w:rsidR="00A85ACE" w:rsidRPr="003B139E" w:rsidRDefault="000E2578" w:rsidP="00D96852">
      <w:pPr>
        <w:rPr>
          <w:rFonts w:ascii="Book Antiqua" w:hAnsi="Book Antiqua" w:cs="Times New Roman"/>
          <w:sz w:val="24"/>
          <w:szCs w:val="24"/>
        </w:rPr>
      </w:pPr>
      <w:r w:rsidRPr="00DB2983">
        <w:rPr>
          <w:rFonts w:ascii="Book Antiqua" w:hAnsi="Book Antiqua" w:cs="Times New Roman"/>
          <w:sz w:val="24"/>
          <w:szCs w:val="24"/>
          <w:lang w:val="fr-FR"/>
        </w:rPr>
        <w:t>Pour décider de ce qui est "raisonnablement possible" pour protéger les personnes et l'organisation d'un préjudice, il convient d'évaluer un certain nombre de points, notamment la probabilité qu'un danger ou un incident indésirable se produise et le degré de préjudice qui en résulterait, puis de déterminer le caractère raisonnable des mesures à prendre dans ces circonstances.</w:t>
      </w:r>
    </w:p>
    <w:p w14:paraId="378D5A76" w14:textId="77777777" w:rsidR="00A85ACE" w:rsidRPr="003B139E" w:rsidRDefault="00A85ACE" w:rsidP="00D96852">
      <w:pPr>
        <w:rPr>
          <w:rFonts w:ascii="Book Antiqua" w:hAnsi="Book Antiqua" w:cs="Times New Roman"/>
          <w:sz w:val="24"/>
          <w:szCs w:val="24"/>
        </w:rPr>
      </w:pPr>
    </w:p>
    <w:p w14:paraId="44D423DA" w14:textId="32554D5E" w:rsidR="00A85ACE" w:rsidRPr="003B139E" w:rsidRDefault="00D66951" w:rsidP="00D96852">
      <w:pPr>
        <w:rPr>
          <w:rFonts w:ascii="Book Antiqua" w:hAnsi="Book Antiqua" w:cs="Times New Roman"/>
          <w:sz w:val="24"/>
          <w:szCs w:val="24"/>
        </w:rPr>
      </w:pPr>
      <w:r w:rsidRPr="00DB2983">
        <w:rPr>
          <w:rFonts w:ascii="Book Antiqua" w:hAnsi="Book Antiqua" w:cs="Times New Roman"/>
          <w:spacing w:val="-1"/>
          <w:sz w:val="24"/>
          <w:szCs w:val="24"/>
          <w:lang w:val="fr-FR"/>
        </w:rPr>
        <w:t>Une gestion efficace des risques implique ce qui suit :</w:t>
      </w:r>
    </w:p>
    <w:p w14:paraId="19704ADF" w14:textId="77777777" w:rsidR="00A85ACE" w:rsidRPr="003B139E" w:rsidRDefault="00A85ACE" w:rsidP="00D96852">
      <w:pPr>
        <w:rPr>
          <w:rFonts w:ascii="Book Antiqua" w:hAnsi="Book Antiqua" w:cs="Times New Roman"/>
          <w:sz w:val="24"/>
          <w:szCs w:val="24"/>
        </w:rPr>
      </w:pPr>
    </w:p>
    <w:p w14:paraId="03F51D57" w14:textId="24E84CB7" w:rsidR="00A85ACE" w:rsidRPr="003B139E" w:rsidRDefault="00D66951" w:rsidP="00B33479">
      <w:pPr>
        <w:numPr>
          <w:ilvl w:val="0"/>
          <w:numId w:val="14"/>
        </w:numPr>
        <w:rPr>
          <w:rFonts w:ascii="Book Antiqua" w:hAnsi="Book Antiqua" w:cs="Times New Roman"/>
          <w:sz w:val="24"/>
          <w:szCs w:val="24"/>
        </w:rPr>
      </w:pPr>
      <w:r w:rsidRPr="00DB2983">
        <w:rPr>
          <w:rFonts w:ascii="Book Antiqua" w:hAnsi="Book Antiqua" w:cs="Times New Roman"/>
          <w:sz w:val="24"/>
          <w:szCs w:val="24"/>
          <w:lang w:val="fr-FR"/>
        </w:rPr>
        <w:t>Clarté sur les risques, les mesures d'atténuation et les acteurs en charge de la surveillance et de l'action.</w:t>
      </w:r>
    </w:p>
    <w:p w14:paraId="6D733B4A" w14:textId="694D6538" w:rsidR="00A85ACE" w:rsidRPr="003B139E" w:rsidRDefault="00654B96" w:rsidP="00B33479">
      <w:pPr>
        <w:pStyle w:val="ColorfulList-Accent11"/>
        <w:numPr>
          <w:ilvl w:val="0"/>
          <w:numId w:val="14"/>
        </w:numPr>
        <w:rPr>
          <w:rFonts w:ascii="Book Antiqua" w:hAnsi="Book Antiqua" w:cs="Times New Roman"/>
          <w:sz w:val="24"/>
          <w:szCs w:val="24"/>
        </w:rPr>
      </w:pPr>
      <w:r w:rsidRPr="00DB2983">
        <w:rPr>
          <w:rFonts w:ascii="Book Antiqua" w:hAnsi="Book Antiqua" w:cs="Times New Roman"/>
          <w:sz w:val="24"/>
          <w:szCs w:val="24"/>
          <w:lang w:val="fr-FR"/>
        </w:rPr>
        <w:t>Un engagement du conseil d'administration du DRF en faveur de la gestion des risques.</w:t>
      </w:r>
    </w:p>
    <w:p w14:paraId="78B677EC" w14:textId="3D228A94" w:rsidR="00A85ACE" w:rsidRPr="003B139E" w:rsidRDefault="00654B96" w:rsidP="00B33479">
      <w:pPr>
        <w:pStyle w:val="ColorfulList-Accent11"/>
        <w:numPr>
          <w:ilvl w:val="0"/>
          <w:numId w:val="14"/>
        </w:numPr>
        <w:rPr>
          <w:rFonts w:ascii="Book Antiqua" w:eastAsia="Arial" w:hAnsi="Book Antiqua" w:cs="Times New Roman"/>
          <w:sz w:val="24"/>
          <w:szCs w:val="24"/>
        </w:rPr>
      </w:pPr>
      <w:r w:rsidRPr="00DB2983">
        <w:rPr>
          <w:rFonts w:ascii="Book Antiqua" w:eastAsia="Arial" w:hAnsi="Book Antiqua" w:cs="Times New Roman"/>
          <w:sz w:val="24"/>
          <w:szCs w:val="24"/>
          <w:lang w:val="fr-FR"/>
        </w:rPr>
        <w:t>La direction assurée par le DRF et l'implication et la coopération du personnel.</w:t>
      </w:r>
    </w:p>
    <w:p w14:paraId="0B238443" w14:textId="77777777" w:rsidR="00A85ACE" w:rsidRPr="003B139E" w:rsidRDefault="00A85ACE" w:rsidP="00D96852">
      <w:pPr>
        <w:rPr>
          <w:rFonts w:ascii="Book Antiqua" w:hAnsi="Book Antiqua" w:cs="Times New Roman"/>
          <w:sz w:val="24"/>
          <w:szCs w:val="24"/>
        </w:rPr>
      </w:pPr>
    </w:p>
    <w:p w14:paraId="6C95A4A0" w14:textId="77777777" w:rsidR="006D1547" w:rsidRPr="003B139E" w:rsidRDefault="006D1547" w:rsidP="002A126E">
      <w:pPr>
        <w:outlineLvl w:val="0"/>
        <w:rPr>
          <w:rFonts w:ascii="Book Antiqua" w:hAnsi="Book Antiqua" w:cs="Times New Roman"/>
          <w:b/>
          <w:sz w:val="24"/>
          <w:szCs w:val="24"/>
        </w:rPr>
      </w:pPr>
    </w:p>
    <w:p w14:paraId="43D9875C" w14:textId="2FC83B83" w:rsidR="00A85ACE" w:rsidRPr="003B139E" w:rsidRDefault="00CB7E24" w:rsidP="003743EA">
      <w:pPr>
        <w:outlineLvl w:val="0"/>
        <w:rPr>
          <w:rFonts w:ascii="Book Antiqua" w:hAnsi="Book Antiqua" w:cs="Times New Roman"/>
          <w:b/>
          <w:bCs/>
          <w:sz w:val="24"/>
          <w:szCs w:val="24"/>
        </w:rPr>
      </w:pPr>
      <w:r w:rsidRPr="00DB2983">
        <w:rPr>
          <w:rFonts w:ascii="Book Antiqua" w:hAnsi="Book Antiqua" w:cs="Times New Roman"/>
          <w:b/>
          <w:sz w:val="24"/>
          <w:szCs w:val="24"/>
          <w:lang w:val="fr-FR"/>
        </w:rPr>
        <w:t>R</w:t>
      </w:r>
      <w:r w:rsidR="00654B96" w:rsidRPr="00DB2983">
        <w:rPr>
          <w:rFonts w:ascii="Book Antiqua" w:hAnsi="Book Antiqua" w:cs="Times New Roman"/>
          <w:b/>
          <w:sz w:val="24"/>
          <w:szCs w:val="24"/>
          <w:lang w:val="fr-FR"/>
        </w:rPr>
        <w:t>ésultats</w:t>
      </w:r>
    </w:p>
    <w:p w14:paraId="0B2AAA5E" w14:textId="62689EE1" w:rsidR="00C807E1" w:rsidRPr="003B139E" w:rsidRDefault="00460DF2" w:rsidP="00D96852">
      <w:pPr>
        <w:rPr>
          <w:rFonts w:ascii="Book Antiqua" w:hAnsi="Book Antiqua" w:cs="Times New Roman"/>
          <w:sz w:val="24"/>
          <w:szCs w:val="24"/>
        </w:rPr>
      </w:pPr>
      <w:r w:rsidRPr="00DB2983">
        <w:rPr>
          <w:rFonts w:ascii="Book Antiqua" w:hAnsi="Book Antiqua" w:cs="Times New Roman"/>
          <w:sz w:val="24"/>
          <w:szCs w:val="24"/>
          <w:lang w:val="fr-FR"/>
        </w:rPr>
        <w:t>Une gestion efficace des risques garantira les résultats suivants :</w:t>
      </w:r>
      <w:r w:rsidR="00C807E1" w:rsidRPr="003B139E">
        <w:rPr>
          <w:rFonts w:ascii="Book Antiqua" w:hAnsi="Book Antiqua" w:cs="Times New Roman"/>
          <w:sz w:val="24"/>
          <w:szCs w:val="24"/>
        </w:rPr>
        <w:t xml:space="preserve"> </w:t>
      </w:r>
    </w:p>
    <w:p w14:paraId="7ED698BC" w14:textId="77777777" w:rsidR="00C807E1" w:rsidRPr="003B139E" w:rsidRDefault="00C807E1" w:rsidP="00D96852">
      <w:pPr>
        <w:rPr>
          <w:rFonts w:ascii="Book Antiqua" w:hAnsi="Book Antiqua" w:cs="Times New Roman"/>
          <w:sz w:val="24"/>
          <w:szCs w:val="24"/>
        </w:rPr>
      </w:pPr>
    </w:p>
    <w:p w14:paraId="09AE542B" w14:textId="6B56D93E" w:rsidR="00C807E1" w:rsidRPr="003B139E" w:rsidRDefault="001A0684" w:rsidP="00D96852">
      <w:pPr>
        <w:pStyle w:val="ColorfulList-Accent11"/>
        <w:numPr>
          <w:ilvl w:val="0"/>
          <w:numId w:val="7"/>
        </w:numPr>
        <w:rPr>
          <w:rFonts w:ascii="Book Antiqua" w:hAnsi="Book Antiqua" w:cs="Times New Roman"/>
          <w:sz w:val="24"/>
          <w:szCs w:val="24"/>
        </w:rPr>
      </w:pPr>
      <w:r w:rsidRPr="00DB2983">
        <w:rPr>
          <w:rFonts w:ascii="Book Antiqua" w:hAnsi="Book Antiqua" w:cs="Times New Roman"/>
          <w:sz w:val="24"/>
          <w:szCs w:val="24"/>
          <w:lang w:val="fr-FR"/>
        </w:rPr>
        <w:t>Autant que cela soit raisonnablement possible, le personnel et les autres personnes ne sont pas mis en danger par le travail effectué par le DRF.</w:t>
      </w:r>
    </w:p>
    <w:p w14:paraId="7FDFB070" w14:textId="34368CB6" w:rsidR="00C807E1" w:rsidRPr="003B139E" w:rsidRDefault="001A0684" w:rsidP="00D96852">
      <w:pPr>
        <w:pStyle w:val="ColorfulList-Accent11"/>
        <w:numPr>
          <w:ilvl w:val="0"/>
          <w:numId w:val="7"/>
        </w:numPr>
        <w:rPr>
          <w:rFonts w:ascii="Book Antiqua" w:hAnsi="Book Antiqua" w:cs="Times New Roman"/>
          <w:sz w:val="24"/>
          <w:szCs w:val="24"/>
        </w:rPr>
      </w:pPr>
      <w:r w:rsidRPr="00DB2983">
        <w:rPr>
          <w:rFonts w:ascii="Book Antiqua" w:hAnsi="Book Antiqua" w:cs="Times New Roman"/>
          <w:spacing w:val="-1"/>
          <w:sz w:val="24"/>
          <w:szCs w:val="24"/>
          <w:lang w:val="fr-FR"/>
        </w:rPr>
        <w:t>Le DRF est protégé contre les incidents préjudiciables, réduit son exposition aux pertes, et atténue et contrôle les pertes éventuelles.</w:t>
      </w:r>
    </w:p>
    <w:p w14:paraId="4380A914" w14:textId="2823CBB2" w:rsidR="00C807E1" w:rsidRPr="003B139E" w:rsidRDefault="001F3F86" w:rsidP="00D96852">
      <w:pPr>
        <w:pStyle w:val="ColorfulList-Accent11"/>
        <w:numPr>
          <w:ilvl w:val="0"/>
          <w:numId w:val="7"/>
        </w:numPr>
        <w:rPr>
          <w:rFonts w:ascii="Book Antiqua" w:hAnsi="Book Antiqua" w:cs="Times New Roman"/>
          <w:sz w:val="24"/>
          <w:szCs w:val="24"/>
        </w:rPr>
      </w:pPr>
      <w:r w:rsidRPr="00DB2983">
        <w:rPr>
          <w:rFonts w:ascii="Book Antiqua" w:hAnsi="Book Antiqua" w:cs="Times New Roman"/>
          <w:spacing w:val="-1"/>
          <w:sz w:val="24"/>
          <w:szCs w:val="24"/>
          <w:lang w:val="fr-FR"/>
        </w:rPr>
        <w:t>Le DRF dispose d'une capacité permanente et indéfectible pour remplir sa mission, exercer ses principales fonctions et atteindre ses objectifs, notamment la fourniture d'un soutien aux communautés considérées comme à plus haut risque.</w:t>
      </w:r>
    </w:p>
    <w:p w14:paraId="39E34FCA" w14:textId="11232B5F" w:rsidR="00A85ACE" w:rsidRPr="003B139E" w:rsidRDefault="001F3F86" w:rsidP="00D96852">
      <w:pPr>
        <w:pStyle w:val="ColorfulList-Accent11"/>
        <w:numPr>
          <w:ilvl w:val="0"/>
          <w:numId w:val="7"/>
        </w:numPr>
        <w:rPr>
          <w:rFonts w:ascii="Book Antiqua" w:hAnsi="Book Antiqua" w:cs="Times New Roman"/>
          <w:sz w:val="24"/>
          <w:szCs w:val="24"/>
        </w:rPr>
      </w:pPr>
      <w:r w:rsidRPr="00DB2983">
        <w:rPr>
          <w:rFonts w:ascii="Book Antiqua" w:hAnsi="Book Antiqua" w:cs="Times New Roman"/>
          <w:spacing w:val="-1"/>
          <w:sz w:val="24"/>
          <w:szCs w:val="24"/>
          <w:lang w:val="fr-FR"/>
        </w:rPr>
        <w:t>Les coûts du risque pour le DRF, et ses bailleurs de fonds, sont limités.</w:t>
      </w:r>
    </w:p>
    <w:p w14:paraId="6078C4F5" w14:textId="50064C90" w:rsidR="00A85ACE" w:rsidRPr="003B139E" w:rsidRDefault="001F3F86" w:rsidP="00B33479">
      <w:pPr>
        <w:numPr>
          <w:ilvl w:val="0"/>
          <w:numId w:val="7"/>
        </w:numPr>
        <w:rPr>
          <w:rFonts w:ascii="Book Antiqua" w:hAnsi="Book Antiqua" w:cs="Times New Roman"/>
          <w:sz w:val="24"/>
          <w:szCs w:val="24"/>
        </w:rPr>
      </w:pPr>
      <w:r w:rsidRPr="00DB2983">
        <w:rPr>
          <w:rFonts w:ascii="Book Antiqua" w:hAnsi="Book Antiqua" w:cs="Times New Roman"/>
          <w:spacing w:val="-1"/>
          <w:sz w:val="24"/>
          <w:szCs w:val="24"/>
          <w:lang w:val="fr-FR"/>
        </w:rPr>
        <w:t>Les avantages éventuels de la prise de risque sont surveillés de près.</w:t>
      </w:r>
      <w:r w:rsidR="00A85ACE" w:rsidRPr="003B139E">
        <w:rPr>
          <w:rFonts w:ascii="Book Antiqua" w:hAnsi="Book Antiqua" w:cs="Times New Roman"/>
          <w:color w:val="0D0D0D"/>
          <w:spacing w:val="-1"/>
          <w:sz w:val="24"/>
          <w:szCs w:val="24"/>
        </w:rPr>
        <w:t xml:space="preserve"> </w:t>
      </w:r>
    </w:p>
    <w:p w14:paraId="1428DD46" w14:textId="77777777" w:rsidR="00A85ACE" w:rsidRPr="003B139E" w:rsidRDefault="00A85ACE" w:rsidP="00D96852">
      <w:pPr>
        <w:rPr>
          <w:rFonts w:ascii="Book Antiqua" w:hAnsi="Book Antiqua" w:cs="Times New Roman"/>
          <w:sz w:val="24"/>
          <w:szCs w:val="24"/>
        </w:rPr>
      </w:pPr>
    </w:p>
    <w:p w14:paraId="7EBD79FA" w14:textId="381775B1" w:rsidR="00A85ACE" w:rsidRPr="003B139E" w:rsidRDefault="001F3F86" w:rsidP="003743EA">
      <w:pPr>
        <w:outlineLvl w:val="0"/>
        <w:rPr>
          <w:rFonts w:ascii="Book Antiqua" w:hAnsi="Book Antiqua" w:cs="Times New Roman"/>
          <w:b/>
          <w:bCs/>
          <w:sz w:val="24"/>
          <w:szCs w:val="24"/>
        </w:rPr>
      </w:pPr>
      <w:r w:rsidRPr="00DB2983">
        <w:rPr>
          <w:rFonts w:ascii="Book Antiqua" w:hAnsi="Book Antiqua" w:cs="Times New Roman"/>
          <w:b/>
          <w:sz w:val="24"/>
          <w:szCs w:val="24"/>
          <w:lang w:val="fr-FR"/>
        </w:rPr>
        <w:t>Fonctions et délégations</w:t>
      </w:r>
      <w:r w:rsidR="00A85ACE" w:rsidRPr="003B139E">
        <w:rPr>
          <w:rFonts w:ascii="Book Antiqua" w:eastAsia="Arial" w:hAnsi="Book Antiqua" w:cs="Times New Roman"/>
          <w:b/>
          <w:bCs/>
          <w:sz w:val="24"/>
          <w:szCs w:val="24"/>
        </w:rPr>
        <w:tab/>
      </w:r>
    </w:p>
    <w:p w14:paraId="45FD6AD3" w14:textId="74622E45" w:rsidR="00A85ACE" w:rsidRPr="003B139E" w:rsidRDefault="001F3F86" w:rsidP="00D96852">
      <w:pPr>
        <w:rPr>
          <w:rFonts w:ascii="Book Antiqua" w:hAnsi="Book Antiqua" w:cs="Times New Roman"/>
          <w:sz w:val="24"/>
          <w:szCs w:val="24"/>
        </w:rPr>
      </w:pPr>
      <w:r w:rsidRPr="00DB2983">
        <w:rPr>
          <w:rFonts w:ascii="Book Antiqua" w:hAnsi="Book Antiqua" w:cs="Times New Roman"/>
          <w:sz w:val="24"/>
          <w:szCs w:val="24"/>
          <w:lang w:val="fr-FR"/>
        </w:rPr>
        <w:t>Une personne peut avoir plus d'une fonction et plusieurs personnes peuvent exercer la même fonction en même temps.</w:t>
      </w:r>
      <w:r w:rsidR="00A85ACE" w:rsidRPr="003B139E">
        <w:rPr>
          <w:rFonts w:ascii="Book Antiqua" w:hAnsi="Book Antiqua" w:cs="Times New Roman"/>
          <w:color w:val="0D0D0D"/>
          <w:sz w:val="24"/>
          <w:szCs w:val="24"/>
        </w:rPr>
        <w:t xml:space="preserve"> </w:t>
      </w:r>
      <w:r w:rsidRPr="00DB2983">
        <w:rPr>
          <w:rFonts w:ascii="Book Antiqua" w:hAnsi="Book Antiqua" w:cs="Times New Roman"/>
          <w:sz w:val="24"/>
          <w:szCs w:val="24"/>
          <w:lang w:val="fr-FR"/>
        </w:rPr>
        <w:t>Le tableau ci-dessous décrit les différentes tâches à accomplir par les personnes impliquées dans le DRF.</w:t>
      </w:r>
      <w:r w:rsidR="00A85ACE" w:rsidRPr="003B139E">
        <w:rPr>
          <w:rFonts w:ascii="Book Antiqua" w:hAnsi="Book Antiqua" w:cs="Times New Roman"/>
          <w:color w:val="0D0D0D"/>
          <w:sz w:val="24"/>
          <w:szCs w:val="24"/>
        </w:rPr>
        <w:t xml:space="preserve"> </w:t>
      </w:r>
    </w:p>
    <w:p w14:paraId="25F7F5FF" w14:textId="77777777" w:rsidR="00A85ACE" w:rsidRPr="003B139E" w:rsidRDefault="00A85ACE" w:rsidP="00D96852">
      <w:pPr>
        <w:rPr>
          <w:rFonts w:ascii="Book Antiqua" w:eastAsia="Arial" w:hAnsi="Book Antiqua" w:cs="Times New Roman"/>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2030"/>
        <w:gridCol w:w="6603"/>
      </w:tblGrid>
      <w:tr w:rsidR="00A85ACE" w:rsidRPr="003B139E" w14:paraId="678FB544" w14:textId="77777777" w:rsidTr="00BF3469">
        <w:trPr>
          <w:trHeight w:val="20"/>
        </w:trPr>
        <w:tc>
          <w:tcPr>
            <w:tcW w:w="2030" w:type="dxa"/>
            <w:tcBorders>
              <w:top w:val="single" w:sz="5" w:space="0" w:color="A6A6A6"/>
              <w:left w:val="single" w:sz="5" w:space="0" w:color="A6A6A6"/>
              <w:bottom w:val="single" w:sz="5" w:space="0" w:color="A6A6A6"/>
              <w:right w:val="single" w:sz="5" w:space="0" w:color="A6A6A6"/>
            </w:tcBorders>
          </w:tcPr>
          <w:p w14:paraId="34A50D35" w14:textId="77777777" w:rsidR="00A85ACE" w:rsidRPr="003B139E" w:rsidRDefault="00A85ACE" w:rsidP="00D96852">
            <w:pPr>
              <w:rPr>
                <w:rFonts w:ascii="Book Antiqua" w:eastAsia="Arial" w:hAnsi="Book Antiqua" w:cs="Times New Roman"/>
                <w:sz w:val="24"/>
                <w:szCs w:val="24"/>
              </w:rPr>
            </w:pPr>
          </w:p>
          <w:p w14:paraId="3AF86E5D" w14:textId="715EAF74" w:rsidR="00A85ACE" w:rsidRPr="003B139E" w:rsidRDefault="00BF3469" w:rsidP="00DB2983">
            <w:pPr>
              <w:rPr>
                <w:rFonts w:ascii="Book Antiqua" w:eastAsia="Arial" w:hAnsi="Book Antiqua" w:cs="Times New Roman"/>
                <w:sz w:val="24"/>
                <w:szCs w:val="24"/>
              </w:rPr>
            </w:pPr>
            <w:r w:rsidRPr="00DB2983">
              <w:rPr>
                <w:rFonts w:ascii="Book Antiqua" w:hAnsi="Book Antiqua" w:cs="Times New Roman"/>
                <w:b/>
                <w:spacing w:val="-1"/>
                <w:sz w:val="24"/>
                <w:szCs w:val="24"/>
                <w:lang w:val="fr-FR"/>
              </w:rPr>
              <w:t>Position</w:t>
            </w:r>
          </w:p>
        </w:tc>
        <w:tc>
          <w:tcPr>
            <w:tcW w:w="6603" w:type="dxa"/>
            <w:tcBorders>
              <w:top w:val="single" w:sz="5" w:space="0" w:color="A6A6A6"/>
              <w:left w:val="single" w:sz="5" w:space="0" w:color="A6A6A6"/>
              <w:bottom w:val="single" w:sz="5" w:space="0" w:color="A6A6A6"/>
              <w:right w:val="single" w:sz="5" w:space="0" w:color="A6A6A6"/>
            </w:tcBorders>
          </w:tcPr>
          <w:p w14:paraId="67AEC3E5" w14:textId="77777777" w:rsidR="00A85ACE" w:rsidRPr="003B139E" w:rsidRDefault="00A85ACE" w:rsidP="00D96852">
            <w:pPr>
              <w:rPr>
                <w:rFonts w:ascii="Book Antiqua" w:eastAsia="Arial" w:hAnsi="Book Antiqua" w:cs="Times New Roman"/>
                <w:sz w:val="24"/>
                <w:szCs w:val="24"/>
              </w:rPr>
            </w:pPr>
          </w:p>
          <w:p w14:paraId="369E076D" w14:textId="6FD309D3" w:rsidR="00A85ACE" w:rsidRPr="003B139E" w:rsidRDefault="003C030D" w:rsidP="00DB2983">
            <w:pPr>
              <w:rPr>
                <w:rFonts w:ascii="Book Antiqua" w:eastAsia="Arial" w:hAnsi="Book Antiqua" w:cs="Times New Roman"/>
                <w:sz w:val="24"/>
                <w:szCs w:val="24"/>
              </w:rPr>
            </w:pPr>
            <w:r w:rsidRPr="00DB2983">
              <w:rPr>
                <w:rFonts w:ascii="Book Antiqua" w:hAnsi="Book Antiqua" w:cs="Times New Roman"/>
                <w:b/>
                <w:sz w:val="24"/>
                <w:szCs w:val="24"/>
                <w:lang w:val="fr-FR"/>
              </w:rPr>
              <w:t>Mission</w:t>
            </w:r>
            <w:r w:rsidR="00BF3469" w:rsidRPr="00DB2983">
              <w:rPr>
                <w:rFonts w:ascii="Book Antiqua" w:hAnsi="Book Antiqua" w:cs="Times New Roman"/>
                <w:b/>
                <w:sz w:val="24"/>
                <w:szCs w:val="24"/>
                <w:lang w:val="fr-FR"/>
              </w:rPr>
              <w:t>/Tâche</w:t>
            </w:r>
          </w:p>
        </w:tc>
      </w:tr>
      <w:tr w:rsidR="00A85ACE" w:rsidRPr="003B139E" w14:paraId="7FEF7286" w14:textId="77777777" w:rsidTr="00166E44">
        <w:trPr>
          <w:trHeight w:val="20"/>
        </w:trPr>
        <w:tc>
          <w:tcPr>
            <w:tcW w:w="2030" w:type="dxa"/>
            <w:tcBorders>
              <w:top w:val="single" w:sz="5" w:space="0" w:color="A6A6A6"/>
              <w:left w:val="single" w:sz="5" w:space="0" w:color="A6A6A6"/>
              <w:bottom w:val="single" w:sz="5" w:space="0" w:color="A6A6A6"/>
              <w:right w:val="single" w:sz="5" w:space="0" w:color="A6A6A6"/>
            </w:tcBorders>
          </w:tcPr>
          <w:p w14:paraId="0F29D549" w14:textId="77777777" w:rsidR="00A85ACE" w:rsidRPr="003B139E" w:rsidRDefault="00A85ACE" w:rsidP="00D96852">
            <w:pPr>
              <w:rPr>
                <w:rFonts w:ascii="Book Antiqua" w:eastAsia="Arial" w:hAnsi="Book Antiqua" w:cs="Times New Roman"/>
                <w:sz w:val="24"/>
                <w:szCs w:val="24"/>
              </w:rPr>
            </w:pPr>
          </w:p>
          <w:p w14:paraId="52E8145B" w14:textId="6884D8E1" w:rsidR="00A85ACE" w:rsidRPr="003B139E" w:rsidRDefault="00BF3469" w:rsidP="00DB2983">
            <w:pPr>
              <w:rPr>
                <w:rFonts w:ascii="Book Antiqua" w:eastAsia="Arial" w:hAnsi="Book Antiqua" w:cs="Times New Roman"/>
                <w:sz w:val="24"/>
                <w:szCs w:val="24"/>
              </w:rPr>
            </w:pPr>
            <w:r w:rsidRPr="00DB2983">
              <w:rPr>
                <w:rFonts w:ascii="Book Antiqua" w:hAnsi="Book Antiqua" w:cs="Times New Roman"/>
                <w:spacing w:val="-1"/>
                <w:sz w:val="24"/>
                <w:szCs w:val="24"/>
                <w:lang w:val="fr-FR"/>
              </w:rPr>
              <w:t>Conseil d'administration</w:t>
            </w:r>
          </w:p>
        </w:tc>
        <w:tc>
          <w:tcPr>
            <w:tcW w:w="6603" w:type="dxa"/>
            <w:tcBorders>
              <w:top w:val="single" w:sz="5" w:space="0" w:color="A6A6A6"/>
              <w:left w:val="single" w:sz="5" w:space="0" w:color="A6A6A6"/>
              <w:bottom w:val="single" w:sz="5" w:space="0" w:color="A6A6A6"/>
              <w:right w:val="single" w:sz="5" w:space="0" w:color="A6A6A6"/>
            </w:tcBorders>
          </w:tcPr>
          <w:p w14:paraId="2C61C1CC" w14:textId="79E85406" w:rsidR="00E65BA2" w:rsidRPr="003B139E" w:rsidRDefault="008536A7" w:rsidP="00D96852">
            <w:pPr>
              <w:pStyle w:val="ColorfulList-Accent11"/>
              <w:numPr>
                <w:ilvl w:val="0"/>
                <w:numId w:val="8"/>
              </w:numPr>
              <w:rPr>
                <w:rFonts w:ascii="Book Antiqua" w:eastAsia="Arial" w:hAnsi="Book Antiqua" w:cs="Times New Roman"/>
                <w:sz w:val="24"/>
                <w:szCs w:val="24"/>
              </w:rPr>
            </w:pPr>
            <w:r w:rsidRPr="00DB2983">
              <w:rPr>
                <w:rFonts w:ascii="Book Antiqua" w:hAnsi="Book Antiqua" w:cs="Times New Roman"/>
                <w:sz w:val="24"/>
                <w:szCs w:val="24"/>
                <w:lang w:val="fr-FR"/>
              </w:rPr>
              <w:t xml:space="preserve">Le Comité exécutif jouant le rôle de chef de file du </w:t>
            </w:r>
            <w:r w:rsidR="003C030D" w:rsidRPr="00DB2983">
              <w:rPr>
                <w:rFonts w:ascii="Book Antiqua" w:hAnsi="Book Antiqua" w:cs="Times New Roman"/>
                <w:sz w:val="24"/>
                <w:szCs w:val="24"/>
                <w:lang w:val="fr-FR"/>
              </w:rPr>
              <w:t>c</w:t>
            </w:r>
            <w:r w:rsidRPr="00DB2983">
              <w:rPr>
                <w:rFonts w:ascii="Book Antiqua" w:hAnsi="Book Antiqua" w:cs="Times New Roman"/>
                <w:sz w:val="24"/>
                <w:szCs w:val="24"/>
                <w:lang w:val="fr-FR"/>
              </w:rPr>
              <w:t>onseil en matière de gestion des risques,  celui-ci exerce toute la diligence requise pour s'assurer que le DRF se conforme à la politique de gestion des risques.</w:t>
            </w:r>
            <w:r w:rsidR="00A85ACE" w:rsidRPr="003B139E">
              <w:rPr>
                <w:rFonts w:ascii="Book Antiqua" w:hAnsi="Book Antiqua" w:cs="Times New Roman"/>
                <w:spacing w:val="-5"/>
                <w:sz w:val="24"/>
                <w:szCs w:val="24"/>
              </w:rPr>
              <w:t xml:space="preserve"> </w:t>
            </w:r>
            <w:r w:rsidRPr="00DB2983">
              <w:rPr>
                <w:rFonts w:ascii="Book Antiqua" w:hAnsi="Book Antiqua" w:cs="Times New Roman"/>
                <w:sz w:val="24"/>
                <w:szCs w:val="24"/>
                <w:lang w:val="fr-FR"/>
              </w:rPr>
              <w:t>Cela implique notamment de prendre des mesures adéquates pour :</w:t>
            </w:r>
          </w:p>
          <w:p w14:paraId="3D5487AD" w14:textId="008331D0" w:rsidR="00E65BA2" w:rsidRPr="003B139E" w:rsidRDefault="008536A7" w:rsidP="00D96852">
            <w:pPr>
              <w:pStyle w:val="ColorfulList-Accent11"/>
              <w:numPr>
                <w:ilvl w:val="1"/>
                <w:numId w:val="8"/>
              </w:numPr>
              <w:rPr>
                <w:rFonts w:ascii="Book Antiqua" w:eastAsia="Arial" w:hAnsi="Book Antiqua" w:cs="Times New Roman"/>
                <w:sz w:val="24"/>
                <w:szCs w:val="24"/>
              </w:rPr>
            </w:pPr>
            <w:r w:rsidRPr="00DB2983">
              <w:rPr>
                <w:rFonts w:ascii="Book Antiqua" w:hAnsi="Book Antiqua" w:cs="Times New Roman"/>
                <w:sz w:val="24"/>
                <w:szCs w:val="24"/>
                <w:lang w:val="fr-FR"/>
              </w:rPr>
              <w:t xml:space="preserve"> mieux comprendre les dangers et les risques associés aux opérations de la DRF (ainsi que les avantages liés à la prise de certains risques), et</w:t>
            </w:r>
          </w:p>
          <w:p w14:paraId="6EE5C625" w14:textId="641735C7" w:rsidR="00A85ACE" w:rsidRPr="003B139E" w:rsidRDefault="008536A7" w:rsidP="00DB2983">
            <w:pPr>
              <w:pStyle w:val="ColorfulList-Accent11"/>
              <w:numPr>
                <w:ilvl w:val="1"/>
                <w:numId w:val="8"/>
              </w:numPr>
              <w:rPr>
                <w:rFonts w:ascii="Book Antiqua" w:eastAsia="Arial" w:hAnsi="Book Antiqua" w:cs="Times New Roman"/>
                <w:sz w:val="24"/>
                <w:szCs w:val="24"/>
              </w:rPr>
            </w:pPr>
            <w:r w:rsidRPr="00DB2983">
              <w:rPr>
                <w:rFonts w:ascii="Book Antiqua" w:hAnsi="Book Antiqua" w:cs="Times New Roman"/>
                <w:sz w:val="24"/>
                <w:szCs w:val="24"/>
                <w:lang w:val="fr-FR"/>
              </w:rPr>
              <w:t>s'assurer que le DRF dispose et utilise des ressources et des processus appropriés pour gérer les risques.</w:t>
            </w:r>
          </w:p>
        </w:tc>
      </w:tr>
      <w:tr w:rsidR="00A85ACE" w:rsidRPr="003B139E" w14:paraId="47CF871C" w14:textId="77777777" w:rsidTr="007323A8">
        <w:trPr>
          <w:trHeight w:val="20"/>
        </w:trPr>
        <w:tc>
          <w:tcPr>
            <w:tcW w:w="2030" w:type="dxa"/>
            <w:tcBorders>
              <w:top w:val="single" w:sz="5" w:space="0" w:color="A6A6A6"/>
              <w:left w:val="single" w:sz="5" w:space="0" w:color="A6A6A6"/>
              <w:bottom w:val="single" w:sz="5" w:space="0" w:color="A6A6A6"/>
              <w:right w:val="single" w:sz="5" w:space="0" w:color="A6A6A6"/>
            </w:tcBorders>
          </w:tcPr>
          <w:p w14:paraId="20096CE7" w14:textId="77777777" w:rsidR="00A85ACE" w:rsidRPr="003B139E" w:rsidRDefault="00A85ACE" w:rsidP="00D96852">
            <w:pPr>
              <w:rPr>
                <w:rFonts w:ascii="Book Antiqua" w:eastAsia="Arial" w:hAnsi="Book Antiqua" w:cs="Times New Roman"/>
                <w:sz w:val="24"/>
                <w:szCs w:val="24"/>
              </w:rPr>
            </w:pPr>
          </w:p>
          <w:p w14:paraId="24A394E3" w14:textId="77777777" w:rsidR="00A85ACE" w:rsidRPr="003B139E" w:rsidRDefault="00A85ACE" w:rsidP="00D96852">
            <w:pPr>
              <w:rPr>
                <w:rFonts w:ascii="Book Antiqua" w:eastAsia="Arial" w:hAnsi="Book Antiqua" w:cs="Times New Roman"/>
                <w:sz w:val="24"/>
                <w:szCs w:val="24"/>
              </w:rPr>
            </w:pPr>
          </w:p>
          <w:p w14:paraId="3293A06F" w14:textId="77777777" w:rsidR="00A85ACE" w:rsidRPr="003B139E" w:rsidRDefault="00A85ACE" w:rsidP="00D96852">
            <w:pPr>
              <w:rPr>
                <w:rFonts w:ascii="Book Antiqua" w:eastAsia="Arial" w:hAnsi="Book Antiqua" w:cs="Times New Roman"/>
                <w:sz w:val="24"/>
                <w:szCs w:val="24"/>
              </w:rPr>
            </w:pPr>
          </w:p>
          <w:p w14:paraId="647E7F3D" w14:textId="77777777" w:rsidR="00A85ACE" w:rsidRPr="003B139E" w:rsidRDefault="00A85ACE" w:rsidP="00D96852">
            <w:pPr>
              <w:rPr>
                <w:rFonts w:ascii="Book Antiqua" w:eastAsia="Arial" w:hAnsi="Book Antiqua" w:cs="Times New Roman"/>
                <w:sz w:val="24"/>
                <w:szCs w:val="24"/>
              </w:rPr>
            </w:pPr>
          </w:p>
          <w:p w14:paraId="63E43AD9" w14:textId="77777777" w:rsidR="00A85ACE" w:rsidRPr="003B139E" w:rsidRDefault="00A85ACE" w:rsidP="00D96852">
            <w:pPr>
              <w:rPr>
                <w:rFonts w:ascii="Book Antiqua" w:eastAsia="Arial" w:hAnsi="Book Antiqua" w:cs="Times New Roman"/>
                <w:sz w:val="24"/>
                <w:szCs w:val="24"/>
              </w:rPr>
            </w:pPr>
          </w:p>
          <w:p w14:paraId="45B2820E" w14:textId="150EE506" w:rsidR="00A85ACE" w:rsidRPr="003B139E" w:rsidRDefault="003B139E" w:rsidP="00DB2983">
            <w:pPr>
              <w:rPr>
                <w:rFonts w:ascii="Book Antiqua" w:eastAsia="Arial" w:hAnsi="Book Antiqua" w:cs="Times New Roman"/>
                <w:sz w:val="24"/>
                <w:szCs w:val="24"/>
              </w:rPr>
            </w:pPr>
            <w:r w:rsidRPr="00DB2983">
              <w:rPr>
                <w:rFonts w:ascii="Book Antiqua" w:hAnsi="Book Antiqua" w:cs="Times New Roman"/>
                <w:vanish/>
                <w:sz w:val="24"/>
                <w:szCs w:val="24"/>
                <w:lang w:val="fr-FR"/>
              </w:rPr>
              <w:t>Direction</w:t>
            </w:r>
          </w:p>
        </w:tc>
        <w:tc>
          <w:tcPr>
            <w:tcW w:w="6603" w:type="dxa"/>
            <w:tcBorders>
              <w:top w:val="single" w:sz="5" w:space="0" w:color="A6A6A6"/>
              <w:left w:val="single" w:sz="5" w:space="0" w:color="A6A6A6"/>
              <w:bottom w:val="single" w:sz="5" w:space="0" w:color="A6A6A6"/>
              <w:right w:val="single" w:sz="5" w:space="0" w:color="A6A6A6"/>
            </w:tcBorders>
          </w:tcPr>
          <w:p w14:paraId="6C342A26" w14:textId="56F11C4E" w:rsidR="00E65BA2" w:rsidRPr="003B139E" w:rsidRDefault="00166E44" w:rsidP="00B33479">
            <w:pPr>
              <w:pStyle w:val="ColorfulList-Accent11"/>
              <w:numPr>
                <w:ilvl w:val="0"/>
                <w:numId w:val="9"/>
              </w:numPr>
              <w:rPr>
                <w:rFonts w:ascii="Book Antiqua" w:eastAsia="Arial" w:hAnsi="Book Antiqua" w:cs="Times New Roman"/>
                <w:sz w:val="24"/>
                <w:szCs w:val="24"/>
              </w:rPr>
            </w:pPr>
            <w:r w:rsidRPr="00DB2983">
              <w:rPr>
                <w:rFonts w:ascii="Book Antiqua" w:eastAsia="Arial" w:hAnsi="Book Antiqua" w:cs="Times New Roman"/>
                <w:sz w:val="24"/>
                <w:szCs w:val="24"/>
                <w:lang w:val="fr-FR"/>
              </w:rPr>
              <w:t>Assurer la surveillance quotidienne de la gestion des risques</w:t>
            </w:r>
          </w:p>
          <w:p w14:paraId="2841F68E" w14:textId="6E93F466" w:rsidR="00E65BA2" w:rsidRPr="003B139E" w:rsidRDefault="00166E44" w:rsidP="00B33479">
            <w:pPr>
              <w:numPr>
                <w:ilvl w:val="0"/>
                <w:numId w:val="9"/>
              </w:numPr>
              <w:rPr>
                <w:rFonts w:ascii="Book Antiqua" w:eastAsia="Arial" w:hAnsi="Book Antiqua" w:cs="Times New Roman"/>
                <w:sz w:val="24"/>
                <w:szCs w:val="24"/>
              </w:rPr>
            </w:pPr>
            <w:r w:rsidRPr="00DB2983">
              <w:rPr>
                <w:rFonts w:ascii="Book Antiqua" w:hAnsi="Book Antiqua" w:cs="Times New Roman"/>
                <w:spacing w:val="-1"/>
                <w:sz w:val="24"/>
                <w:szCs w:val="24"/>
                <w:lang w:val="fr-FR"/>
              </w:rPr>
              <w:t>Veiller, dans la mesure du possible, à ce que le personnel et les autres personnes soient conscients des aspects positifs et négatifs des risques associés aux activités du DRF et puissent, le cas échéant, recourir à des mesures d'atténuation des risques.</w:t>
            </w:r>
          </w:p>
          <w:p w14:paraId="059C7E15" w14:textId="65239C92" w:rsidR="00E65BA2" w:rsidRPr="003B139E" w:rsidRDefault="00166E44" w:rsidP="00B33479">
            <w:pPr>
              <w:numPr>
                <w:ilvl w:val="0"/>
                <w:numId w:val="9"/>
              </w:numPr>
              <w:rPr>
                <w:rFonts w:ascii="Book Antiqua" w:eastAsia="Arial" w:hAnsi="Book Antiqua" w:cs="Times New Roman"/>
                <w:sz w:val="24"/>
                <w:szCs w:val="24"/>
              </w:rPr>
            </w:pPr>
            <w:r w:rsidRPr="00DB2983">
              <w:rPr>
                <w:rFonts w:ascii="Book Antiqua" w:hAnsi="Book Antiqua" w:cs="Times New Roman"/>
                <w:sz w:val="24"/>
                <w:szCs w:val="24"/>
                <w:lang w:val="fr-FR"/>
              </w:rPr>
              <w:t>Mettre en œuvre des mesures d'atténuation des risques (audits, enquêtes, formation, etc.) chaque fois que nécessaire.</w:t>
            </w:r>
          </w:p>
          <w:p w14:paraId="5F9D8C99" w14:textId="5879B3F3" w:rsidR="00E65BA2" w:rsidRPr="003B139E" w:rsidRDefault="00166E44" w:rsidP="00B33479">
            <w:pPr>
              <w:pStyle w:val="ColorfulList-Accent11"/>
              <w:numPr>
                <w:ilvl w:val="0"/>
                <w:numId w:val="9"/>
              </w:numPr>
              <w:rPr>
                <w:rFonts w:ascii="Book Antiqua" w:eastAsia="Arial" w:hAnsi="Book Antiqua" w:cs="Times New Roman"/>
                <w:sz w:val="24"/>
                <w:szCs w:val="24"/>
              </w:rPr>
            </w:pPr>
            <w:r w:rsidRPr="00DB2983">
              <w:rPr>
                <w:rFonts w:ascii="Book Antiqua" w:hAnsi="Book Antiqua" w:cs="Times New Roman"/>
                <w:spacing w:val="-1"/>
                <w:sz w:val="24"/>
                <w:szCs w:val="24"/>
                <w:lang w:val="fr-FR"/>
              </w:rPr>
              <w:t>S'assurer, dans la mesure du possible :</w:t>
            </w:r>
            <w:r w:rsidR="00A85ACE" w:rsidRPr="003B139E">
              <w:rPr>
                <w:rFonts w:ascii="Book Antiqua" w:hAnsi="Book Antiqua" w:cs="Times New Roman"/>
                <w:spacing w:val="-4"/>
                <w:sz w:val="24"/>
                <w:szCs w:val="24"/>
              </w:rPr>
              <w:t xml:space="preserve"> </w:t>
            </w:r>
          </w:p>
          <w:p w14:paraId="3A27A06D" w14:textId="45F2516D" w:rsidR="00E65BA2" w:rsidRPr="003B139E" w:rsidRDefault="00753B06" w:rsidP="00D96852">
            <w:pPr>
              <w:pStyle w:val="ColorfulList-Accent11"/>
              <w:numPr>
                <w:ilvl w:val="1"/>
                <w:numId w:val="9"/>
              </w:numPr>
              <w:rPr>
                <w:rFonts w:ascii="Book Antiqua" w:eastAsia="Arial" w:hAnsi="Book Antiqua" w:cs="Times New Roman"/>
                <w:sz w:val="24"/>
                <w:szCs w:val="24"/>
              </w:rPr>
            </w:pPr>
            <w:r w:rsidRPr="00DB2983">
              <w:rPr>
                <w:rFonts w:ascii="Book Antiqua" w:hAnsi="Book Antiqua" w:cs="Times New Roman"/>
                <w:sz w:val="24"/>
                <w:szCs w:val="24"/>
                <w:lang w:val="fr-FR"/>
              </w:rPr>
              <w:t>Que tous les éléments du registre des risques soient respectés,</w:t>
            </w:r>
          </w:p>
          <w:p w14:paraId="1D423D15" w14:textId="1AEFCFAF" w:rsidR="00E65BA2" w:rsidRPr="003B139E" w:rsidRDefault="00753B06" w:rsidP="00D96852">
            <w:pPr>
              <w:pStyle w:val="ColorfulList-Accent11"/>
              <w:numPr>
                <w:ilvl w:val="1"/>
                <w:numId w:val="9"/>
              </w:numPr>
              <w:rPr>
                <w:rFonts w:ascii="Book Antiqua" w:eastAsia="Arial" w:hAnsi="Book Antiqua" w:cs="Times New Roman"/>
                <w:sz w:val="24"/>
                <w:szCs w:val="24"/>
              </w:rPr>
            </w:pPr>
            <w:r w:rsidRPr="00DB2983">
              <w:rPr>
                <w:rFonts w:ascii="Book Antiqua" w:eastAsia="Arial" w:hAnsi="Book Antiqua" w:cs="Times New Roman"/>
                <w:sz w:val="24"/>
                <w:szCs w:val="24"/>
                <w:lang w:val="fr-FR"/>
              </w:rPr>
              <w:t>Que le registre des risques soit régulièrement revu et mis à jour,</w:t>
            </w:r>
          </w:p>
          <w:p w14:paraId="112E0D0C" w14:textId="697D7D7D" w:rsidR="00E65BA2" w:rsidRPr="003B139E" w:rsidRDefault="002A0F1B" w:rsidP="00D96852">
            <w:pPr>
              <w:pStyle w:val="ColorfulList-Accent11"/>
              <w:numPr>
                <w:ilvl w:val="1"/>
                <w:numId w:val="9"/>
              </w:numPr>
              <w:rPr>
                <w:rFonts w:ascii="Book Antiqua" w:eastAsia="Arial" w:hAnsi="Book Antiqua" w:cs="Times New Roman"/>
                <w:sz w:val="24"/>
                <w:szCs w:val="24"/>
              </w:rPr>
            </w:pPr>
            <w:r w:rsidRPr="00DB2983">
              <w:rPr>
                <w:rFonts w:ascii="Book Antiqua" w:eastAsia="Arial" w:hAnsi="Book Antiqua" w:cs="Times New Roman"/>
                <w:sz w:val="24"/>
                <w:szCs w:val="24"/>
                <w:lang w:val="fr-FR"/>
              </w:rPr>
              <w:t>Que le personnel soit informé de ses obligations au titre du registre des risques, et</w:t>
            </w:r>
            <w:r w:rsidR="00A85ACE" w:rsidRPr="003B139E">
              <w:rPr>
                <w:rFonts w:ascii="Book Antiqua" w:eastAsia="Arial" w:hAnsi="Book Antiqua" w:cs="Times New Roman"/>
                <w:sz w:val="24"/>
                <w:szCs w:val="24"/>
              </w:rPr>
              <w:t xml:space="preserve"> </w:t>
            </w:r>
          </w:p>
          <w:p w14:paraId="2EB7449A" w14:textId="7DB7E28E" w:rsidR="00A85ACE" w:rsidRPr="003B139E" w:rsidRDefault="007323A8" w:rsidP="00DB2983">
            <w:pPr>
              <w:pStyle w:val="ColorfulList-Accent11"/>
              <w:numPr>
                <w:ilvl w:val="1"/>
                <w:numId w:val="9"/>
              </w:numPr>
              <w:rPr>
                <w:rFonts w:ascii="Book Antiqua" w:eastAsia="Arial" w:hAnsi="Book Antiqua" w:cs="Times New Roman"/>
                <w:sz w:val="24"/>
                <w:szCs w:val="24"/>
              </w:rPr>
            </w:pPr>
            <w:r w:rsidRPr="00DB2983">
              <w:rPr>
                <w:rFonts w:ascii="Book Antiqua" w:eastAsia="Arial" w:hAnsi="Book Antiqua" w:cs="Times New Roman"/>
                <w:sz w:val="24"/>
                <w:szCs w:val="24"/>
                <w:lang w:val="fr-FR"/>
              </w:rPr>
              <w:t xml:space="preserve">Qu'un suivi est assuré, le cas échéant, pour </w:t>
            </w:r>
            <w:r w:rsidR="003B139E" w:rsidRPr="00DB2983">
              <w:rPr>
                <w:rFonts w:ascii="Book Antiqua" w:eastAsia="Arial" w:hAnsi="Book Antiqua" w:cs="Times New Roman"/>
                <w:vanish/>
                <w:sz w:val="24"/>
                <w:szCs w:val="24"/>
                <w:lang w:val="fr-FR"/>
              </w:rPr>
              <w:t>garantir</w:t>
            </w:r>
            <w:r w:rsidRPr="00DB2983">
              <w:rPr>
                <w:rFonts w:ascii="Book Antiqua" w:eastAsia="Arial" w:hAnsi="Book Antiqua" w:cs="Times New Roman"/>
                <w:sz w:val="24"/>
                <w:szCs w:val="24"/>
                <w:lang w:val="fr-FR"/>
              </w:rPr>
              <w:t xml:space="preserve"> que les politiques sont comprises par tous les membres du personnel.</w:t>
            </w:r>
          </w:p>
        </w:tc>
      </w:tr>
      <w:tr w:rsidR="00A85ACE" w:rsidRPr="003B139E" w14:paraId="1313B74A" w14:textId="77777777" w:rsidTr="003F7FBA">
        <w:trPr>
          <w:trHeight w:val="20"/>
        </w:trPr>
        <w:tc>
          <w:tcPr>
            <w:tcW w:w="2030" w:type="dxa"/>
            <w:tcBorders>
              <w:top w:val="single" w:sz="5" w:space="0" w:color="A6A6A6"/>
              <w:left w:val="single" w:sz="5" w:space="0" w:color="A6A6A6"/>
              <w:bottom w:val="single" w:sz="5" w:space="0" w:color="A6A6A6"/>
              <w:right w:val="single" w:sz="5" w:space="0" w:color="A6A6A6"/>
            </w:tcBorders>
          </w:tcPr>
          <w:p w14:paraId="7F7F1BBA" w14:textId="77777777" w:rsidR="00A85ACE" w:rsidRPr="003B139E" w:rsidRDefault="00A85ACE" w:rsidP="00D96852">
            <w:pPr>
              <w:rPr>
                <w:rFonts w:ascii="Book Antiqua" w:eastAsia="Arial" w:hAnsi="Book Antiqua" w:cs="Times New Roman"/>
                <w:sz w:val="24"/>
                <w:szCs w:val="24"/>
              </w:rPr>
            </w:pPr>
          </w:p>
          <w:p w14:paraId="4A57B79D" w14:textId="243ABEEC" w:rsidR="00A85ACE" w:rsidRPr="003B139E" w:rsidRDefault="00CB7E24" w:rsidP="00DB2983">
            <w:pPr>
              <w:rPr>
                <w:rFonts w:ascii="Book Antiqua" w:eastAsia="Arial" w:hAnsi="Book Antiqua" w:cs="Times New Roman"/>
                <w:sz w:val="24"/>
                <w:szCs w:val="24"/>
              </w:rPr>
            </w:pPr>
            <w:r w:rsidRPr="00DB2983">
              <w:rPr>
                <w:rFonts w:ascii="Book Antiqua" w:hAnsi="Book Antiqua" w:cs="Times New Roman"/>
                <w:sz w:val="24"/>
                <w:szCs w:val="24"/>
                <w:lang w:val="fr-FR"/>
              </w:rPr>
              <w:t>Personnel</w:t>
            </w:r>
          </w:p>
        </w:tc>
        <w:tc>
          <w:tcPr>
            <w:tcW w:w="6603" w:type="dxa"/>
            <w:tcBorders>
              <w:top w:val="single" w:sz="5" w:space="0" w:color="A6A6A6"/>
              <w:left w:val="single" w:sz="5" w:space="0" w:color="A6A6A6"/>
              <w:bottom w:val="single" w:sz="5" w:space="0" w:color="A6A6A6"/>
              <w:right w:val="single" w:sz="5" w:space="0" w:color="A6A6A6"/>
            </w:tcBorders>
          </w:tcPr>
          <w:p w14:paraId="222BE46B" w14:textId="33A3BFB1" w:rsidR="00E65BA2" w:rsidRPr="003B139E" w:rsidRDefault="007323A8" w:rsidP="00D96852">
            <w:pPr>
              <w:pStyle w:val="ColorfulList-Accent11"/>
              <w:numPr>
                <w:ilvl w:val="0"/>
                <w:numId w:val="10"/>
              </w:numPr>
              <w:rPr>
                <w:rFonts w:ascii="Book Antiqua" w:eastAsia="Arial" w:hAnsi="Book Antiqua" w:cs="Times New Roman"/>
                <w:sz w:val="24"/>
                <w:szCs w:val="24"/>
              </w:rPr>
            </w:pPr>
            <w:r w:rsidRPr="00DB2983">
              <w:rPr>
                <w:rFonts w:ascii="Book Antiqua" w:hAnsi="Book Antiqua" w:cs="Times New Roman"/>
                <w:sz w:val="24"/>
                <w:szCs w:val="24"/>
                <w:lang w:val="fr-FR"/>
              </w:rPr>
              <w:t>Respecter la politique de gestion des risques.</w:t>
            </w:r>
          </w:p>
          <w:p w14:paraId="08E6A34F" w14:textId="0F3D7B1A" w:rsidR="00A85ACE" w:rsidRPr="003B139E" w:rsidRDefault="007323A8" w:rsidP="00DB2983">
            <w:pPr>
              <w:pStyle w:val="ColorfulList-Accent11"/>
              <w:numPr>
                <w:ilvl w:val="0"/>
                <w:numId w:val="10"/>
              </w:numPr>
              <w:rPr>
                <w:rFonts w:ascii="Book Antiqua" w:eastAsia="Arial" w:hAnsi="Book Antiqua" w:cs="Times New Roman"/>
                <w:sz w:val="24"/>
                <w:szCs w:val="24"/>
              </w:rPr>
            </w:pPr>
            <w:r w:rsidRPr="00DB2983">
              <w:rPr>
                <w:rFonts w:ascii="Book Antiqua" w:hAnsi="Book Antiqua" w:cs="Times New Roman"/>
                <w:sz w:val="24"/>
                <w:szCs w:val="24"/>
                <w:lang w:val="fr-FR"/>
              </w:rPr>
              <w:t>Contribuer à l'établissement et à la mise en œuvre de systèmes de gestion des risques pour toutes les fonctions et activités du DRF.</w:t>
            </w:r>
          </w:p>
        </w:tc>
      </w:tr>
    </w:tbl>
    <w:p w14:paraId="766B3E16" w14:textId="77777777" w:rsidR="00A85ACE" w:rsidRPr="003B139E" w:rsidRDefault="00A85ACE" w:rsidP="00D96852">
      <w:pPr>
        <w:rPr>
          <w:rFonts w:ascii="Book Antiqua" w:hAnsi="Book Antiqua" w:cs="Times New Roman"/>
          <w:sz w:val="24"/>
          <w:szCs w:val="24"/>
        </w:rPr>
      </w:pPr>
    </w:p>
    <w:p w14:paraId="0B39D8A4" w14:textId="77777777" w:rsidR="00A85ACE" w:rsidRPr="003B139E" w:rsidRDefault="00A85ACE" w:rsidP="00D96852">
      <w:pPr>
        <w:rPr>
          <w:rFonts w:ascii="Book Antiqua" w:eastAsia="Arial" w:hAnsi="Book Antiqua" w:cs="Times New Roman"/>
          <w:sz w:val="24"/>
          <w:szCs w:val="24"/>
        </w:rPr>
      </w:pPr>
    </w:p>
    <w:p w14:paraId="4538CECA" w14:textId="0A936F9A" w:rsidR="00A85ACE" w:rsidRPr="003B139E" w:rsidRDefault="00CB7E24" w:rsidP="003743EA">
      <w:pPr>
        <w:outlineLvl w:val="0"/>
        <w:rPr>
          <w:rFonts w:ascii="Book Antiqua" w:hAnsi="Book Antiqua" w:cs="Times New Roman"/>
          <w:b/>
          <w:bCs/>
          <w:sz w:val="24"/>
          <w:szCs w:val="24"/>
        </w:rPr>
      </w:pPr>
      <w:r w:rsidRPr="00DB2983">
        <w:rPr>
          <w:rFonts w:ascii="Book Antiqua" w:hAnsi="Book Antiqua" w:cs="Times New Roman"/>
          <w:b/>
          <w:sz w:val="24"/>
          <w:szCs w:val="24"/>
          <w:lang w:val="fr-FR"/>
        </w:rPr>
        <w:t xml:space="preserve">Mise en </w:t>
      </w:r>
      <w:proofErr w:type="spellStart"/>
      <w:r w:rsidRPr="00DB2983">
        <w:rPr>
          <w:rFonts w:ascii="Book Antiqua" w:hAnsi="Book Antiqua" w:cs="Times New Roman"/>
          <w:b/>
          <w:sz w:val="24"/>
          <w:szCs w:val="24"/>
          <w:lang w:val="fr-FR"/>
        </w:rPr>
        <w:t>oeuvre</w:t>
      </w:r>
      <w:proofErr w:type="spellEnd"/>
      <w:r w:rsidRPr="00DB2983">
        <w:rPr>
          <w:rFonts w:ascii="Book Antiqua" w:hAnsi="Book Antiqua" w:cs="Times New Roman"/>
          <w:b/>
          <w:sz w:val="24"/>
          <w:szCs w:val="24"/>
          <w:lang w:val="fr-FR"/>
        </w:rPr>
        <w:t xml:space="preserve"> de la politique</w:t>
      </w:r>
    </w:p>
    <w:p w14:paraId="2F61F29A" w14:textId="5971E3AA" w:rsidR="00A85ACE" w:rsidRPr="003B139E" w:rsidRDefault="003F7FBA" w:rsidP="00D96852">
      <w:pPr>
        <w:rPr>
          <w:rFonts w:ascii="Book Antiqua" w:hAnsi="Book Antiqua" w:cs="Times New Roman"/>
          <w:sz w:val="24"/>
          <w:szCs w:val="24"/>
        </w:rPr>
      </w:pPr>
      <w:r w:rsidRPr="00DB2983">
        <w:rPr>
          <w:rFonts w:ascii="Book Antiqua" w:hAnsi="Book Antiqua" w:cs="Times New Roman"/>
          <w:spacing w:val="-1"/>
          <w:sz w:val="24"/>
          <w:szCs w:val="24"/>
          <w:lang w:val="fr-FR"/>
        </w:rPr>
        <w:t>La gestion des risques fait partie des responsabilités de gestion stratégique, programmatique et opérationnelle, et est intégrée aux processus de planification des projets.</w:t>
      </w:r>
      <w:r w:rsidR="00A85ACE" w:rsidRPr="003B139E">
        <w:rPr>
          <w:rFonts w:ascii="Book Antiqua" w:hAnsi="Book Antiqua" w:cs="Times New Roman"/>
          <w:sz w:val="24"/>
          <w:szCs w:val="24"/>
        </w:rPr>
        <w:t xml:space="preserve"> </w:t>
      </w:r>
      <w:r w:rsidRPr="00DB2983">
        <w:rPr>
          <w:rFonts w:ascii="Book Antiqua" w:hAnsi="Book Antiqua" w:cs="Times New Roman"/>
          <w:spacing w:val="-1"/>
          <w:sz w:val="24"/>
          <w:szCs w:val="24"/>
          <w:lang w:val="fr-FR"/>
        </w:rPr>
        <w:t>La gestion des risques est ancrée dans toutes les politiques et procédures, et le personnel assure la surveillance quotidienne des systèmes de gestion des risques.</w:t>
      </w:r>
      <w:r w:rsidR="00A85ACE" w:rsidRPr="003B139E">
        <w:rPr>
          <w:rFonts w:ascii="Book Antiqua" w:hAnsi="Book Antiqua" w:cs="Times New Roman"/>
          <w:spacing w:val="-1"/>
          <w:sz w:val="24"/>
          <w:szCs w:val="24"/>
        </w:rPr>
        <w:t xml:space="preserve"> </w:t>
      </w:r>
      <w:r w:rsidR="002A37E4" w:rsidRPr="00DB2983">
        <w:rPr>
          <w:rFonts w:ascii="Book Antiqua" w:hAnsi="Book Antiqua" w:cs="Times New Roman"/>
          <w:spacing w:val="-1"/>
          <w:sz w:val="24"/>
          <w:szCs w:val="24"/>
          <w:lang w:val="fr-FR"/>
        </w:rPr>
        <w:t>Veuillez consulter le registre des risques pour obtenir une liste des activités et de plus amples informations.</w:t>
      </w:r>
      <w:r w:rsidR="00A85ACE" w:rsidRPr="003B139E">
        <w:rPr>
          <w:rFonts w:ascii="Book Antiqua" w:hAnsi="Book Antiqua" w:cs="Times New Roman"/>
          <w:spacing w:val="-1"/>
          <w:sz w:val="24"/>
          <w:szCs w:val="24"/>
        </w:rPr>
        <w:t xml:space="preserve"> </w:t>
      </w:r>
    </w:p>
    <w:p w14:paraId="5BA4C1E7" w14:textId="77777777" w:rsidR="002E346D" w:rsidRPr="003B139E" w:rsidRDefault="002E346D" w:rsidP="00D96852">
      <w:pPr>
        <w:rPr>
          <w:rFonts w:ascii="Book Antiqua" w:hAnsi="Book Antiqua" w:cs="Times New Roman"/>
          <w:sz w:val="24"/>
          <w:szCs w:val="24"/>
        </w:rPr>
      </w:pPr>
    </w:p>
    <w:p w14:paraId="5AAFB174" w14:textId="00827A9B" w:rsidR="00FD1297" w:rsidRPr="003B139E" w:rsidRDefault="002A37E4" w:rsidP="00DE6514">
      <w:pPr>
        <w:rPr>
          <w:rFonts w:ascii="Book Antiqua" w:hAnsi="Book Antiqua"/>
          <w:sz w:val="24"/>
          <w:szCs w:val="24"/>
        </w:rPr>
      </w:pPr>
      <w:r w:rsidRPr="00DB2983">
        <w:rPr>
          <w:rFonts w:ascii="Book Antiqua" w:hAnsi="Book Antiqua" w:cs="Times New Roman"/>
          <w:sz w:val="24"/>
          <w:szCs w:val="24"/>
          <w:lang w:val="fr-FR"/>
        </w:rPr>
        <w:t>Le DRF s'efforce de gérer les risques, mais lorsqu'un incident se produit, il faut suivre le registre des risques pour adopter des mesures d'atténuation.</w:t>
      </w:r>
      <w:r w:rsidR="002E346D" w:rsidRPr="003B139E">
        <w:rPr>
          <w:rFonts w:ascii="Book Antiqua" w:hAnsi="Book Antiqua" w:cs="Times New Roman"/>
          <w:sz w:val="24"/>
          <w:szCs w:val="24"/>
        </w:rPr>
        <w:t xml:space="preserve"> </w:t>
      </w:r>
      <w:r w:rsidR="008408D8" w:rsidRPr="00DB2983">
        <w:rPr>
          <w:rFonts w:ascii="Book Antiqua" w:hAnsi="Book Antiqua" w:cs="Times New Roman"/>
          <w:sz w:val="24"/>
          <w:szCs w:val="24"/>
          <w:lang w:val="fr-FR"/>
        </w:rPr>
        <w:t>Après la survenue d'un incident, le DRF évaluera l'incident et la réponse apportée pour s'assurer que des mesures préventives appropriées ont été mises en place pour aller de l'avant.</w:t>
      </w:r>
      <w:r w:rsidR="002E346D" w:rsidRPr="003B139E">
        <w:rPr>
          <w:rFonts w:ascii="Book Antiqua" w:hAnsi="Book Antiqua" w:cs="Times New Roman"/>
          <w:sz w:val="24"/>
          <w:szCs w:val="24"/>
        </w:rPr>
        <w:t xml:space="preserve"> </w:t>
      </w:r>
    </w:p>
    <w:p w14:paraId="2137969E" w14:textId="4A576BCD" w:rsidR="00FD1297" w:rsidRPr="003B139E" w:rsidRDefault="00CB7E24" w:rsidP="00DE6514">
      <w:pPr>
        <w:rPr>
          <w:rFonts w:ascii="Book Antiqua" w:hAnsi="Book Antiqua"/>
          <w:sz w:val="24"/>
          <w:szCs w:val="24"/>
        </w:rPr>
      </w:pPr>
      <w:r w:rsidRPr="00DB2983">
        <w:rPr>
          <w:rFonts w:ascii="Book Antiqua" w:hAnsi="Book Antiqua" w:cs="Book Antiqua"/>
          <w:b/>
          <w:sz w:val="24"/>
          <w:szCs w:val="24"/>
          <w:lang w:val="fr-FR"/>
        </w:rPr>
        <w:t>Documents connexes</w:t>
      </w:r>
    </w:p>
    <w:p w14:paraId="6C99FF51" w14:textId="5ECF853C" w:rsidR="00FD1297" w:rsidRPr="003B139E" w:rsidRDefault="00CB7E24" w:rsidP="00DE6514">
      <w:pPr>
        <w:rPr>
          <w:rFonts w:ascii="Book Antiqua" w:hAnsi="Book Antiqua"/>
          <w:sz w:val="24"/>
          <w:szCs w:val="24"/>
        </w:rPr>
      </w:pPr>
      <w:r w:rsidRPr="00DB2983">
        <w:rPr>
          <w:rFonts w:ascii="Book Antiqua" w:hAnsi="Book Antiqua" w:cs="Book Antiqua"/>
          <w:sz w:val="24"/>
          <w:szCs w:val="24"/>
          <w:lang w:val="fr-FR"/>
        </w:rPr>
        <w:t>Politique de protection de l’enfant</w:t>
      </w:r>
    </w:p>
    <w:p w14:paraId="6AE4B10C" w14:textId="74937DE6" w:rsidR="00FD1297" w:rsidRPr="003B139E" w:rsidRDefault="00CB7E24" w:rsidP="00DE6514">
      <w:pPr>
        <w:rPr>
          <w:rFonts w:ascii="Book Antiqua" w:hAnsi="Book Antiqua"/>
          <w:sz w:val="24"/>
          <w:szCs w:val="24"/>
        </w:rPr>
      </w:pPr>
      <w:r w:rsidRPr="00DB2983">
        <w:rPr>
          <w:rFonts w:ascii="Book Antiqua" w:hAnsi="Book Antiqua" w:cs="Book Antiqua"/>
          <w:sz w:val="24"/>
          <w:szCs w:val="24"/>
          <w:lang w:val="fr-FR"/>
        </w:rPr>
        <w:t>Code de déontologie</w:t>
      </w:r>
    </w:p>
    <w:p w14:paraId="6269057B" w14:textId="6F497C3D" w:rsidR="00FD1297" w:rsidRPr="003B139E" w:rsidRDefault="008408D8" w:rsidP="00DE6514">
      <w:pPr>
        <w:rPr>
          <w:rFonts w:ascii="Book Antiqua" w:hAnsi="Book Antiqua"/>
          <w:sz w:val="24"/>
          <w:szCs w:val="24"/>
        </w:rPr>
      </w:pPr>
      <w:r w:rsidRPr="00DB2983">
        <w:rPr>
          <w:rFonts w:ascii="Book Antiqua" w:hAnsi="Book Antiqua" w:cs="Book Antiqua"/>
          <w:sz w:val="24"/>
          <w:szCs w:val="24"/>
          <w:lang w:val="fr-FR"/>
        </w:rPr>
        <w:t>Politique de sécurité des données</w:t>
      </w:r>
    </w:p>
    <w:p w14:paraId="72041DB7" w14:textId="13E65BBC" w:rsidR="00FD1297" w:rsidRPr="003B139E" w:rsidRDefault="00CB7E24" w:rsidP="00DE6514">
      <w:pPr>
        <w:rPr>
          <w:rFonts w:ascii="Book Antiqua" w:hAnsi="Book Antiqua"/>
          <w:sz w:val="24"/>
          <w:szCs w:val="24"/>
        </w:rPr>
      </w:pPr>
      <w:r w:rsidRPr="00DB2983">
        <w:rPr>
          <w:rFonts w:ascii="Book Antiqua" w:hAnsi="Book Antiqua" w:cs="Book Antiqua"/>
          <w:sz w:val="24"/>
          <w:szCs w:val="24"/>
          <w:lang w:val="fr-FR"/>
        </w:rPr>
        <w:t>Manuel de l’employé</w:t>
      </w:r>
    </w:p>
    <w:p w14:paraId="22F4F41D" w14:textId="4B3A6FAA" w:rsidR="00FD1297" w:rsidRPr="003B139E" w:rsidRDefault="00CB7E24" w:rsidP="00DE6514">
      <w:pPr>
        <w:rPr>
          <w:rFonts w:ascii="Book Antiqua" w:hAnsi="Book Antiqua"/>
          <w:sz w:val="24"/>
          <w:szCs w:val="24"/>
        </w:rPr>
      </w:pPr>
      <w:r w:rsidRPr="00DB2983">
        <w:rPr>
          <w:rFonts w:ascii="Book Antiqua" w:hAnsi="Book Antiqua" w:cs="Book Antiqua"/>
          <w:sz w:val="24"/>
          <w:szCs w:val="24"/>
          <w:lang w:val="fr-FR"/>
        </w:rPr>
        <w:t>Lignes directrices en matière d’égalité femmes-hommes</w:t>
      </w:r>
    </w:p>
    <w:p w14:paraId="2A45AF1D" w14:textId="07E95B9B" w:rsidR="00FD1297" w:rsidRPr="003B139E" w:rsidRDefault="00CB7E24" w:rsidP="00DE6514">
      <w:pPr>
        <w:rPr>
          <w:rFonts w:ascii="Book Antiqua" w:hAnsi="Book Antiqua"/>
          <w:sz w:val="24"/>
          <w:szCs w:val="24"/>
        </w:rPr>
      </w:pPr>
      <w:r w:rsidRPr="00DB2983">
        <w:rPr>
          <w:rFonts w:ascii="Book Antiqua" w:hAnsi="Book Antiqua" w:cs="Book Antiqua"/>
          <w:sz w:val="24"/>
          <w:szCs w:val="24"/>
          <w:lang w:val="fr-FR"/>
        </w:rPr>
        <w:t>Politique en matière de griefs</w:t>
      </w:r>
    </w:p>
    <w:p w14:paraId="4E5BB650" w14:textId="3A09C09E" w:rsidR="00FD1297" w:rsidRPr="003B139E" w:rsidRDefault="00CB7E24" w:rsidP="00DE6514">
      <w:pPr>
        <w:rPr>
          <w:rFonts w:ascii="Book Antiqua" w:hAnsi="Book Antiqua"/>
          <w:sz w:val="24"/>
          <w:szCs w:val="24"/>
        </w:rPr>
      </w:pPr>
      <w:r w:rsidRPr="00DB2983">
        <w:rPr>
          <w:rFonts w:ascii="Book Antiqua" w:hAnsi="Book Antiqua" w:cs="Book Antiqua"/>
          <w:sz w:val="24"/>
          <w:szCs w:val="24"/>
          <w:lang w:val="fr-FR"/>
        </w:rPr>
        <w:t>Politique sur le signalement des cas présumés de maltraitance envers des personnes</w:t>
      </w:r>
    </w:p>
    <w:p w14:paraId="2F6DFF8B" w14:textId="27BE4853" w:rsidR="00FD1297" w:rsidRPr="003B139E" w:rsidRDefault="00CB7E24" w:rsidP="00DE6514">
      <w:pPr>
        <w:rPr>
          <w:rFonts w:ascii="Book Antiqua" w:hAnsi="Book Antiqua"/>
          <w:sz w:val="24"/>
          <w:szCs w:val="24"/>
        </w:rPr>
      </w:pPr>
      <w:r w:rsidRPr="00DB2983">
        <w:rPr>
          <w:rFonts w:ascii="Book Antiqua" w:hAnsi="Book Antiqua" w:cs="Book Antiqua"/>
          <w:sz w:val="24"/>
          <w:szCs w:val="24"/>
          <w:lang w:val="fr-FR"/>
        </w:rPr>
        <w:t>Politique sur la prévention de l’exploitation, les atteintes et le harcèlement sexuels (PEAHS)</w:t>
      </w:r>
    </w:p>
    <w:p w14:paraId="29F1413A" w14:textId="4C3DD80E" w:rsidR="00FD1297" w:rsidRPr="003B139E" w:rsidRDefault="00CB7E24" w:rsidP="00DE6514">
      <w:pPr>
        <w:rPr>
          <w:rFonts w:ascii="Book Antiqua" w:hAnsi="Book Antiqua"/>
          <w:sz w:val="24"/>
          <w:szCs w:val="24"/>
        </w:rPr>
      </w:pPr>
      <w:r w:rsidRPr="00DB2983">
        <w:rPr>
          <w:rFonts w:ascii="Book Antiqua" w:hAnsi="Book Antiqua" w:cs="Book Antiqua"/>
          <w:sz w:val="24"/>
          <w:szCs w:val="24"/>
          <w:lang w:val="fr-FR"/>
        </w:rPr>
        <w:t xml:space="preserve">FAQ du Guide du consultant du programme  </w:t>
      </w:r>
    </w:p>
    <w:p w14:paraId="27601DB9" w14:textId="1EA4D4BD" w:rsidR="00FD1297" w:rsidRPr="003B139E" w:rsidRDefault="008408D8" w:rsidP="00DE6514">
      <w:pPr>
        <w:rPr>
          <w:rFonts w:ascii="Book Antiqua" w:hAnsi="Book Antiqua"/>
          <w:sz w:val="24"/>
          <w:szCs w:val="24"/>
        </w:rPr>
      </w:pPr>
      <w:r w:rsidRPr="00DB2983">
        <w:rPr>
          <w:rFonts w:ascii="Book Antiqua" w:hAnsi="Book Antiqua" w:cs="Book Antiqua"/>
          <w:sz w:val="24"/>
          <w:szCs w:val="24"/>
          <w:lang w:val="fr-FR"/>
        </w:rPr>
        <w:t>Manuels de sécurité du personnel et des bénéficiaires de subventions</w:t>
      </w:r>
    </w:p>
    <w:p w14:paraId="2D60F8E8" w14:textId="0F74CA38" w:rsidR="00FD1297" w:rsidRPr="003B139E" w:rsidRDefault="00CB7E24" w:rsidP="00DE6514">
      <w:pPr>
        <w:rPr>
          <w:rFonts w:ascii="Book Antiqua" w:hAnsi="Book Antiqua"/>
          <w:sz w:val="24"/>
          <w:szCs w:val="24"/>
        </w:rPr>
      </w:pPr>
      <w:r w:rsidRPr="00DB2983">
        <w:rPr>
          <w:rFonts w:ascii="Book Antiqua" w:hAnsi="Book Antiqua" w:cs="Book Antiqua"/>
          <w:sz w:val="24"/>
          <w:szCs w:val="24"/>
          <w:lang w:val="fr-FR"/>
        </w:rPr>
        <w:t>FAQ pour les bénévoles/stagiaires</w:t>
      </w:r>
    </w:p>
    <w:p w14:paraId="7C39A6AF" w14:textId="0AC15403" w:rsidR="00FD1297" w:rsidRPr="003B139E" w:rsidRDefault="00CB7E24" w:rsidP="00DE6514">
      <w:pPr>
        <w:rPr>
          <w:rFonts w:ascii="Book Antiqua" w:hAnsi="Book Antiqua" w:cs="Times New Roman"/>
          <w:sz w:val="24"/>
          <w:szCs w:val="24"/>
        </w:rPr>
      </w:pPr>
      <w:r w:rsidRPr="00DB2983">
        <w:rPr>
          <w:rFonts w:ascii="Book Antiqua" w:hAnsi="Book Antiqua" w:cs="Book Antiqua"/>
          <w:sz w:val="24"/>
          <w:szCs w:val="24"/>
          <w:lang w:val="fr-FR"/>
        </w:rPr>
        <w:t>Politique de protection des lanceurs d’alerte</w:t>
      </w:r>
    </w:p>
    <w:sectPr w:rsidR="00FD1297" w:rsidRPr="003B139E" w:rsidSect="000630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113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F27F" w16cex:dateUtc="2020-08-05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1138BD" w16cid:durableId="22D4F2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A1912" w14:textId="77777777" w:rsidR="00BF3469" w:rsidRDefault="00BF3469" w:rsidP="005063CC">
      <w:r>
        <w:separator/>
      </w:r>
    </w:p>
  </w:endnote>
  <w:endnote w:type="continuationSeparator" w:id="0">
    <w:p w14:paraId="3E723F8A" w14:textId="77777777" w:rsidR="00BF3469" w:rsidRDefault="00BF3469" w:rsidP="0050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Book Antigu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41FE9" w14:textId="77777777" w:rsidR="00DB2983" w:rsidRDefault="00DB29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523C6" w14:textId="0CD1D0CC" w:rsidR="00BF3469" w:rsidRDefault="00BF3469">
    <w:pPr>
      <w:pStyle w:val="Piedepgina"/>
    </w:pPr>
    <w:r w:rsidRPr="00DB2983">
      <w:rPr>
        <w:rFonts w:ascii="Book Antigua" w:hAnsi="Book Antigua"/>
        <w:lang w:val="fr-FR"/>
      </w:rPr>
      <w:t>Juillet 2020. Prochaine révision 2023.</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545DB" w14:textId="77777777" w:rsidR="00DB2983" w:rsidRDefault="00DB29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27B48" w14:textId="77777777" w:rsidR="00BF3469" w:rsidRDefault="00BF3469" w:rsidP="005063CC">
      <w:r>
        <w:separator/>
      </w:r>
    </w:p>
  </w:footnote>
  <w:footnote w:type="continuationSeparator" w:id="0">
    <w:p w14:paraId="73FC7709" w14:textId="77777777" w:rsidR="00BF3469" w:rsidRDefault="00BF3469" w:rsidP="005063CC">
      <w:r>
        <w:continuationSeparator/>
      </w:r>
    </w:p>
  </w:footnote>
  <w:footnote w:id="1">
    <w:p w14:paraId="66ADA848" w14:textId="71BD9A1B" w:rsidR="00BF3469" w:rsidRDefault="00BF3469" w:rsidP="00484DB0">
      <w:r>
        <w:rPr>
          <w:rStyle w:val="Refdenotaalpie"/>
        </w:rPr>
        <w:footnoteRef/>
      </w:r>
      <w:r>
        <w:t xml:space="preserve"> </w:t>
      </w:r>
      <w:r w:rsidRPr="00DB2983">
        <w:rPr>
          <w:rFonts w:ascii="Book Antigua" w:hAnsi="Book Antigua" w:cs="Book Antiqua"/>
          <w:sz w:val="18"/>
          <w:szCs w:val="18"/>
          <w:vertAlign w:val="superscript"/>
          <w:lang w:val="fr-FR"/>
        </w:rPr>
        <w:t xml:space="preserve">1 </w:t>
      </w:r>
      <w:r w:rsidRPr="00DB2983">
        <w:rPr>
          <w:rFonts w:ascii="Book Antigua" w:hAnsi="Book Antigua" w:cs="Book Antiqua"/>
          <w:sz w:val="18"/>
          <w:szCs w:val="18"/>
          <w:lang w:val="fr-FR"/>
        </w:rPr>
        <w:t>Les membres du personnel sont des personnes individuelles qui font partie du personnel, des consultants, des conseillers, des stagiaires et des bénévoles du DRF et qui sont employées par le DRF ou autrement engagées par le DRF.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D65F4" w14:textId="77777777" w:rsidR="00DB2983" w:rsidRDefault="00DB29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F6D94" w14:textId="6A6A663F" w:rsidR="00BF3469" w:rsidRDefault="00BF3469">
    <w:r w:rsidRPr="00DB2983">
      <w:rPr>
        <w:rFonts w:ascii="Book Antigua" w:eastAsia="Times New Roman" w:hAnsi="Book Antigua"/>
        <w:sz w:val="24"/>
        <w:szCs w:val="24"/>
        <w:lang w:val="fr-FR"/>
      </w:rPr>
      <w:t>Fonds pour les droits des personnes handicapées</w:t>
    </w:r>
  </w:p>
  <w:p w14:paraId="7A0B8687" w14:textId="77777777" w:rsidR="00BF3469" w:rsidRDefault="00BF34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FC30D" w14:textId="77777777" w:rsidR="00DB2983" w:rsidRDefault="00DB29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55AA"/>
    <w:multiLevelType w:val="hybridMultilevel"/>
    <w:tmpl w:val="3056C896"/>
    <w:lvl w:ilvl="0" w:tplc="A6E8A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01C40"/>
    <w:multiLevelType w:val="hybridMultilevel"/>
    <w:tmpl w:val="65A6E756"/>
    <w:lvl w:ilvl="0" w:tplc="C18E0FA4">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C01C0"/>
    <w:multiLevelType w:val="hybridMultilevel"/>
    <w:tmpl w:val="BCE0781E"/>
    <w:lvl w:ilvl="0" w:tplc="8910C6EE">
      <w:start w:val="1"/>
      <w:numFmt w:val="bullet"/>
      <w:lvlText w:val=""/>
      <w:lvlJc w:val="left"/>
      <w:pPr>
        <w:ind w:left="702" w:hanging="240"/>
      </w:pPr>
      <w:rPr>
        <w:rFonts w:ascii="Symbol" w:eastAsia="Symbol" w:hAnsi="Symbol" w:hint="default"/>
        <w:w w:val="45"/>
        <w:sz w:val="20"/>
        <w:szCs w:val="20"/>
      </w:rPr>
    </w:lvl>
    <w:lvl w:ilvl="1" w:tplc="375AC764">
      <w:start w:val="1"/>
      <w:numFmt w:val="bullet"/>
      <w:lvlText w:val="•"/>
      <w:lvlJc w:val="left"/>
      <w:pPr>
        <w:ind w:left="1311" w:hanging="240"/>
      </w:pPr>
      <w:rPr>
        <w:rFonts w:hint="default"/>
      </w:rPr>
    </w:lvl>
    <w:lvl w:ilvl="2" w:tplc="F168CD58">
      <w:start w:val="1"/>
      <w:numFmt w:val="bullet"/>
      <w:lvlText w:val="•"/>
      <w:lvlJc w:val="left"/>
      <w:pPr>
        <w:ind w:left="1921" w:hanging="240"/>
      </w:pPr>
      <w:rPr>
        <w:rFonts w:hint="default"/>
      </w:rPr>
    </w:lvl>
    <w:lvl w:ilvl="3" w:tplc="593CDB9A">
      <w:start w:val="1"/>
      <w:numFmt w:val="bullet"/>
      <w:lvlText w:val="•"/>
      <w:lvlJc w:val="left"/>
      <w:pPr>
        <w:ind w:left="2530" w:hanging="240"/>
      </w:pPr>
      <w:rPr>
        <w:rFonts w:hint="default"/>
      </w:rPr>
    </w:lvl>
    <w:lvl w:ilvl="4" w:tplc="1B4CAAC4">
      <w:start w:val="1"/>
      <w:numFmt w:val="bullet"/>
      <w:lvlText w:val="•"/>
      <w:lvlJc w:val="left"/>
      <w:pPr>
        <w:ind w:left="3139" w:hanging="240"/>
      </w:pPr>
      <w:rPr>
        <w:rFonts w:hint="default"/>
      </w:rPr>
    </w:lvl>
    <w:lvl w:ilvl="5" w:tplc="9F2C00C4">
      <w:start w:val="1"/>
      <w:numFmt w:val="bullet"/>
      <w:lvlText w:val="•"/>
      <w:lvlJc w:val="left"/>
      <w:pPr>
        <w:ind w:left="3748" w:hanging="240"/>
      </w:pPr>
      <w:rPr>
        <w:rFonts w:hint="default"/>
      </w:rPr>
    </w:lvl>
    <w:lvl w:ilvl="6" w:tplc="98BA953A">
      <w:start w:val="1"/>
      <w:numFmt w:val="bullet"/>
      <w:lvlText w:val="•"/>
      <w:lvlJc w:val="left"/>
      <w:pPr>
        <w:ind w:left="4357" w:hanging="240"/>
      </w:pPr>
      <w:rPr>
        <w:rFonts w:hint="default"/>
      </w:rPr>
    </w:lvl>
    <w:lvl w:ilvl="7" w:tplc="5FCC75EC">
      <w:start w:val="1"/>
      <w:numFmt w:val="bullet"/>
      <w:lvlText w:val="•"/>
      <w:lvlJc w:val="left"/>
      <w:pPr>
        <w:ind w:left="4966" w:hanging="240"/>
      </w:pPr>
      <w:rPr>
        <w:rFonts w:hint="default"/>
      </w:rPr>
    </w:lvl>
    <w:lvl w:ilvl="8" w:tplc="4F68E0FC">
      <w:start w:val="1"/>
      <w:numFmt w:val="bullet"/>
      <w:lvlText w:val="•"/>
      <w:lvlJc w:val="left"/>
      <w:pPr>
        <w:ind w:left="5575" w:hanging="240"/>
      </w:pPr>
      <w:rPr>
        <w:rFonts w:hint="default"/>
      </w:rPr>
    </w:lvl>
  </w:abstractNum>
  <w:abstractNum w:abstractNumId="3">
    <w:nsid w:val="1B747202"/>
    <w:multiLevelType w:val="hybridMultilevel"/>
    <w:tmpl w:val="67C8C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A1E4D"/>
    <w:multiLevelType w:val="hybridMultilevel"/>
    <w:tmpl w:val="4722446A"/>
    <w:lvl w:ilvl="0" w:tplc="6C383DF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A5840"/>
    <w:multiLevelType w:val="hybridMultilevel"/>
    <w:tmpl w:val="C6A2E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D1434"/>
    <w:multiLevelType w:val="hybridMultilevel"/>
    <w:tmpl w:val="A636D2D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nsid w:val="472E75E7"/>
    <w:multiLevelType w:val="hybridMultilevel"/>
    <w:tmpl w:val="F7AC0BBE"/>
    <w:lvl w:ilvl="0" w:tplc="D37A8D16">
      <w:start w:val="1"/>
      <w:numFmt w:val="decimal"/>
      <w:lvlText w:val="%1."/>
      <w:lvlJc w:val="left"/>
      <w:pPr>
        <w:ind w:left="478" w:hanging="360"/>
      </w:pPr>
      <w:rPr>
        <w:rFonts w:ascii="Arial" w:eastAsia="Arial" w:hAnsi="Arial" w:hint="default"/>
        <w:b/>
        <w:bCs/>
        <w:sz w:val="24"/>
        <w:szCs w:val="24"/>
      </w:rPr>
    </w:lvl>
    <w:lvl w:ilvl="1" w:tplc="F8403C0E">
      <w:start w:val="1"/>
      <w:numFmt w:val="decimal"/>
      <w:lvlText w:val="%2."/>
      <w:lvlJc w:val="left"/>
      <w:pPr>
        <w:ind w:left="838" w:hanging="360"/>
      </w:pPr>
      <w:rPr>
        <w:rFonts w:ascii="Arial" w:eastAsia="Arial" w:hAnsi="Arial" w:hint="default"/>
        <w:sz w:val="24"/>
        <w:szCs w:val="24"/>
      </w:rPr>
    </w:lvl>
    <w:lvl w:ilvl="2" w:tplc="5A2CCAE0">
      <w:start w:val="1"/>
      <w:numFmt w:val="bullet"/>
      <w:lvlText w:val="•"/>
      <w:lvlJc w:val="left"/>
      <w:pPr>
        <w:ind w:left="1779" w:hanging="360"/>
      </w:pPr>
      <w:rPr>
        <w:rFonts w:hint="default"/>
      </w:rPr>
    </w:lvl>
    <w:lvl w:ilvl="3" w:tplc="72D495CC">
      <w:start w:val="1"/>
      <w:numFmt w:val="bullet"/>
      <w:lvlText w:val="•"/>
      <w:lvlJc w:val="left"/>
      <w:pPr>
        <w:ind w:left="2720" w:hanging="360"/>
      </w:pPr>
      <w:rPr>
        <w:rFonts w:hint="default"/>
      </w:rPr>
    </w:lvl>
    <w:lvl w:ilvl="4" w:tplc="2E1425D0">
      <w:start w:val="1"/>
      <w:numFmt w:val="bullet"/>
      <w:lvlText w:val="•"/>
      <w:lvlJc w:val="left"/>
      <w:pPr>
        <w:ind w:left="3661" w:hanging="360"/>
      </w:pPr>
      <w:rPr>
        <w:rFonts w:hint="default"/>
      </w:rPr>
    </w:lvl>
    <w:lvl w:ilvl="5" w:tplc="DE1EBF6E">
      <w:start w:val="1"/>
      <w:numFmt w:val="bullet"/>
      <w:lvlText w:val="•"/>
      <w:lvlJc w:val="left"/>
      <w:pPr>
        <w:ind w:left="4602" w:hanging="360"/>
      </w:pPr>
      <w:rPr>
        <w:rFonts w:hint="default"/>
      </w:rPr>
    </w:lvl>
    <w:lvl w:ilvl="6" w:tplc="785E1110">
      <w:start w:val="1"/>
      <w:numFmt w:val="bullet"/>
      <w:lvlText w:val="•"/>
      <w:lvlJc w:val="left"/>
      <w:pPr>
        <w:ind w:left="5543" w:hanging="360"/>
      </w:pPr>
      <w:rPr>
        <w:rFonts w:hint="default"/>
      </w:rPr>
    </w:lvl>
    <w:lvl w:ilvl="7" w:tplc="ED9AB7B0">
      <w:start w:val="1"/>
      <w:numFmt w:val="bullet"/>
      <w:lvlText w:val="•"/>
      <w:lvlJc w:val="left"/>
      <w:pPr>
        <w:ind w:left="6483" w:hanging="360"/>
      </w:pPr>
      <w:rPr>
        <w:rFonts w:hint="default"/>
      </w:rPr>
    </w:lvl>
    <w:lvl w:ilvl="8" w:tplc="6BEEE6AE">
      <w:start w:val="1"/>
      <w:numFmt w:val="bullet"/>
      <w:lvlText w:val="•"/>
      <w:lvlJc w:val="left"/>
      <w:pPr>
        <w:ind w:left="7424" w:hanging="360"/>
      </w:pPr>
      <w:rPr>
        <w:rFonts w:hint="default"/>
      </w:rPr>
    </w:lvl>
  </w:abstractNum>
  <w:abstractNum w:abstractNumId="8">
    <w:nsid w:val="4D58621F"/>
    <w:multiLevelType w:val="hybridMultilevel"/>
    <w:tmpl w:val="50926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56206"/>
    <w:multiLevelType w:val="hybridMultilevel"/>
    <w:tmpl w:val="8AC074BC"/>
    <w:lvl w:ilvl="0" w:tplc="DB5E5A66">
      <w:start w:val="1"/>
      <w:numFmt w:val="decimal"/>
      <w:lvlText w:val="%1."/>
      <w:lvlJc w:val="left"/>
      <w:pPr>
        <w:ind w:left="720" w:hanging="360"/>
      </w:pPr>
      <w:rPr>
        <w:rFonts w:ascii="Calibri" w:eastAsia="Calibri"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8B7DC9"/>
    <w:multiLevelType w:val="hybridMultilevel"/>
    <w:tmpl w:val="C7AED580"/>
    <w:lvl w:ilvl="0" w:tplc="3C06FAFE">
      <w:start w:val="3"/>
      <w:numFmt w:val="decimal"/>
      <w:lvlText w:val="%1."/>
      <w:lvlJc w:val="left"/>
      <w:pPr>
        <w:ind w:left="478" w:hanging="360"/>
        <w:jc w:val="right"/>
      </w:pPr>
      <w:rPr>
        <w:rFonts w:ascii="Arial" w:eastAsia="Arial" w:hAnsi="Arial" w:hint="default"/>
        <w:b/>
        <w:bCs/>
        <w:sz w:val="24"/>
        <w:szCs w:val="24"/>
      </w:rPr>
    </w:lvl>
    <w:lvl w:ilvl="1" w:tplc="72E4F67C">
      <w:start w:val="1"/>
      <w:numFmt w:val="bullet"/>
      <w:lvlText w:val=""/>
      <w:lvlJc w:val="left"/>
      <w:pPr>
        <w:ind w:left="838" w:hanging="360"/>
      </w:pPr>
      <w:rPr>
        <w:rFonts w:ascii="Symbol" w:eastAsia="Symbol" w:hAnsi="Symbol" w:hint="default"/>
        <w:w w:val="46"/>
        <w:sz w:val="24"/>
        <w:szCs w:val="24"/>
      </w:rPr>
    </w:lvl>
    <w:lvl w:ilvl="2" w:tplc="A5E82F14">
      <w:start w:val="1"/>
      <w:numFmt w:val="bullet"/>
      <w:lvlText w:val="•"/>
      <w:lvlJc w:val="left"/>
      <w:pPr>
        <w:ind w:left="1779" w:hanging="360"/>
      </w:pPr>
      <w:rPr>
        <w:rFonts w:hint="default"/>
      </w:rPr>
    </w:lvl>
    <w:lvl w:ilvl="3" w:tplc="85745B7C">
      <w:start w:val="1"/>
      <w:numFmt w:val="bullet"/>
      <w:lvlText w:val="•"/>
      <w:lvlJc w:val="left"/>
      <w:pPr>
        <w:ind w:left="2720" w:hanging="360"/>
      </w:pPr>
      <w:rPr>
        <w:rFonts w:hint="default"/>
      </w:rPr>
    </w:lvl>
    <w:lvl w:ilvl="4" w:tplc="2F5889B4">
      <w:start w:val="1"/>
      <w:numFmt w:val="bullet"/>
      <w:lvlText w:val="•"/>
      <w:lvlJc w:val="left"/>
      <w:pPr>
        <w:ind w:left="3661" w:hanging="360"/>
      </w:pPr>
      <w:rPr>
        <w:rFonts w:hint="default"/>
      </w:rPr>
    </w:lvl>
    <w:lvl w:ilvl="5" w:tplc="2530F52E">
      <w:start w:val="1"/>
      <w:numFmt w:val="bullet"/>
      <w:lvlText w:val="•"/>
      <w:lvlJc w:val="left"/>
      <w:pPr>
        <w:ind w:left="4602" w:hanging="360"/>
      </w:pPr>
      <w:rPr>
        <w:rFonts w:hint="default"/>
      </w:rPr>
    </w:lvl>
    <w:lvl w:ilvl="6" w:tplc="65D29506">
      <w:start w:val="1"/>
      <w:numFmt w:val="bullet"/>
      <w:lvlText w:val="•"/>
      <w:lvlJc w:val="left"/>
      <w:pPr>
        <w:ind w:left="5543" w:hanging="360"/>
      </w:pPr>
      <w:rPr>
        <w:rFonts w:hint="default"/>
      </w:rPr>
    </w:lvl>
    <w:lvl w:ilvl="7" w:tplc="84729060">
      <w:start w:val="1"/>
      <w:numFmt w:val="bullet"/>
      <w:lvlText w:val="•"/>
      <w:lvlJc w:val="left"/>
      <w:pPr>
        <w:ind w:left="6483" w:hanging="360"/>
      </w:pPr>
      <w:rPr>
        <w:rFonts w:hint="default"/>
      </w:rPr>
    </w:lvl>
    <w:lvl w:ilvl="8" w:tplc="4ED005F2">
      <w:start w:val="1"/>
      <w:numFmt w:val="bullet"/>
      <w:lvlText w:val="•"/>
      <w:lvlJc w:val="left"/>
      <w:pPr>
        <w:ind w:left="7424" w:hanging="360"/>
      </w:pPr>
      <w:rPr>
        <w:rFonts w:hint="default"/>
      </w:rPr>
    </w:lvl>
  </w:abstractNum>
  <w:abstractNum w:abstractNumId="11">
    <w:nsid w:val="74787370"/>
    <w:multiLevelType w:val="hybridMultilevel"/>
    <w:tmpl w:val="2C44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701CFA"/>
    <w:multiLevelType w:val="hybridMultilevel"/>
    <w:tmpl w:val="A6D26C26"/>
    <w:lvl w:ilvl="0" w:tplc="DB864ECE">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2"/>
  </w:num>
  <w:num w:numId="5">
    <w:abstractNumId w:val="6"/>
  </w:num>
  <w:num w:numId="6">
    <w:abstractNumId w:val="9"/>
  </w:num>
  <w:num w:numId="7">
    <w:abstractNumId w:val="3"/>
  </w:num>
  <w:num w:numId="8">
    <w:abstractNumId w:val="1"/>
  </w:num>
  <w:num w:numId="9">
    <w:abstractNumId w:val="12"/>
  </w:num>
  <w:num w:numId="10">
    <w:abstractNumId w:val="4"/>
  </w:num>
  <w:num w:numId="11">
    <w:abstractNumId w:val="5"/>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CE"/>
    <w:rsid w:val="0002107A"/>
    <w:rsid w:val="0005275A"/>
    <w:rsid w:val="00063021"/>
    <w:rsid w:val="00065542"/>
    <w:rsid w:val="000A654C"/>
    <w:rsid w:val="000B0A02"/>
    <w:rsid w:val="000D3312"/>
    <w:rsid w:val="000D45FF"/>
    <w:rsid w:val="000E2578"/>
    <w:rsid w:val="00135C80"/>
    <w:rsid w:val="0013732A"/>
    <w:rsid w:val="001435B1"/>
    <w:rsid w:val="00154DDE"/>
    <w:rsid w:val="00166E44"/>
    <w:rsid w:val="00175241"/>
    <w:rsid w:val="0018094D"/>
    <w:rsid w:val="00180B7C"/>
    <w:rsid w:val="00196D01"/>
    <w:rsid w:val="001A0684"/>
    <w:rsid w:val="001B0AC4"/>
    <w:rsid w:val="001F3F86"/>
    <w:rsid w:val="00214C36"/>
    <w:rsid w:val="00271F1A"/>
    <w:rsid w:val="002850AB"/>
    <w:rsid w:val="002970DF"/>
    <w:rsid w:val="002A0F1B"/>
    <w:rsid w:val="002A126E"/>
    <w:rsid w:val="002A37E4"/>
    <w:rsid w:val="002B6318"/>
    <w:rsid w:val="002C187C"/>
    <w:rsid w:val="002E346D"/>
    <w:rsid w:val="0032678E"/>
    <w:rsid w:val="00340109"/>
    <w:rsid w:val="00340477"/>
    <w:rsid w:val="003743EA"/>
    <w:rsid w:val="003921F0"/>
    <w:rsid w:val="003A5DA6"/>
    <w:rsid w:val="003B139E"/>
    <w:rsid w:val="003C030D"/>
    <w:rsid w:val="003C2C00"/>
    <w:rsid w:val="003F7FBA"/>
    <w:rsid w:val="00413D1F"/>
    <w:rsid w:val="00460DF2"/>
    <w:rsid w:val="0048102D"/>
    <w:rsid w:val="00484DB0"/>
    <w:rsid w:val="004B0573"/>
    <w:rsid w:val="004D3767"/>
    <w:rsid w:val="004F460C"/>
    <w:rsid w:val="005047A4"/>
    <w:rsid w:val="00505A08"/>
    <w:rsid w:val="005063CC"/>
    <w:rsid w:val="005370C6"/>
    <w:rsid w:val="0054078B"/>
    <w:rsid w:val="005D0206"/>
    <w:rsid w:val="005D14F4"/>
    <w:rsid w:val="005F07F9"/>
    <w:rsid w:val="0063006B"/>
    <w:rsid w:val="00654B96"/>
    <w:rsid w:val="006A25A4"/>
    <w:rsid w:val="006A4B7A"/>
    <w:rsid w:val="006B2020"/>
    <w:rsid w:val="006D1547"/>
    <w:rsid w:val="007323A8"/>
    <w:rsid w:val="00753B06"/>
    <w:rsid w:val="00757E37"/>
    <w:rsid w:val="00791DF8"/>
    <w:rsid w:val="007A09E9"/>
    <w:rsid w:val="007A5B0E"/>
    <w:rsid w:val="007D3C14"/>
    <w:rsid w:val="00800EDB"/>
    <w:rsid w:val="008408D8"/>
    <w:rsid w:val="00852BF1"/>
    <w:rsid w:val="008536A7"/>
    <w:rsid w:val="008A4AFC"/>
    <w:rsid w:val="008D64CB"/>
    <w:rsid w:val="008F6244"/>
    <w:rsid w:val="00906ADB"/>
    <w:rsid w:val="00912ED5"/>
    <w:rsid w:val="00951081"/>
    <w:rsid w:val="0095120B"/>
    <w:rsid w:val="0098676C"/>
    <w:rsid w:val="009C5AB4"/>
    <w:rsid w:val="009F03DC"/>
    <w:rsid w:val="00A54EF7"/>
    <w:rsid w:val="00A62E39"/>
    <w:rsid w:val="00A85ACE"/>
    <w:rsid w:val="00AB6222"/>
    <w:rsid w:val="00AD30F0"/>
    <w:rsid w:val="00AF411A"/>
    <w:rsid w:val="00B33479"/>
    <w:rsid w:val="00B35E36"/>
    <w:rsid w:val="00B66E64"/>
    <w:rsid w:val="00B72BDA"/>
    <w:rsid w:val="00B87868"/>
    <w:rsid w:val="00B90408"/>
    <w:rsid w:val="00BA0BF6"/>
    <w:rsid w:val="00BD46D2"/>
    <w:rsid w:val="00BE3D8F"/>
    <w:rsid w:val="00BF3469"/>
    <w:rsid w:val="00C21C43"/>
    <w:rsid w:val="00C56952"/>
    <w:rsid w:val="00C807E1"/>
    <w:rsid w:val="00C867B0"/>
    <w:rsid w:val="00CB7E24"/>
    <w:rsid w:val="00CE4A05"/>
    <w:rsid w:val="00D66951"/>
    <w:rsid w:val="00D75B44"/>
    <w:rsid w:val="00D7778A"/>
    <w:rsid w:val="00D96223"/>
    <w:rsid w:val="00D96852"/>
    <w:rsid w:val="00DB2983"/>
    <w:rsid w:val="00DD2980"/>
    <w:rsid w:val="00DE6514"/>
    <w:rsid w:val="00E345BE"/>
    <w:rsid w:val="00E44A9B"/>
    <w:rsid w:val="00E561B0"/>
    <w:rsid w:val="00E65BA2"/>
    <w:rsid w:val="00E6706B"/>
    <w:rsid w:val="00EF760B"/>
    <w:rsid w:val="00F102CD"/>
    <w:rsid w:val="00F105C4"/>
    <w:rsid w:val="00F241E2"/>
    <w:rsid w:val="00F31FBE"/>
    <w:rsid w:val="00F3467B"/>
    <w:rsid w:val="00F4103B"/>
    <w:rsid w:val="00F647C4"/>
    <w:rsid w:val="00F64FD2"/>
    <w:rsid w:val="00F736C4"/>
    <w:rsid w:val="00FB15A4"/>
    <w:rsid w:val="00FD1297"/>
    <w:rsid w:val="0F8A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ED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uiPriority w:val="1"/>
    <w:qFormat/>
    <w:rsid w:val="00A85ACE"/>
    <w:pPr>
      <w:widowControl w:val="0"/>
    </w:pPr>
    <w:rPr>
      <w:sz w:val="22"/>
      <w:szCs w:val="22"/>
    </w:rPr>
  </w:style>
  <w:style w:type="paragraph" w:styleId="Ttulo1">
    <w:name w:val="heading 1"/>
    <w:basedOn w:val="Normal"/>
    <w:link w:val="Ttulo1Car"/>
    <w:uiPriority w:val="1"/>
    <w:qFormat/>
    <w:rsid w:val="00A85ACE"/>
    <w:pPr>
      <w:ind w:left="826" w:hanging="36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A85ACE"/>
    <w:rPr>
      <w:rFonts w:ascii="Arial" w:eastAsia="Arial" w:hAnsi="Arial"/>
      <w:b/>
      <w:bCs/>
    </w:rPr>
  </w:style>
  <w:style w:type="paragraph" w:styleId="Textoindependiente">
    <w:name w:val="Body Text"/>
    <w:basedOn w:val="Normal"/>
    <w:link w:val="TextoindependienteCar"/>
    <w:uiPriority w:val="1"/>
    <w:qFormat/>
    <w:rsid w:val="00A85ACE"/>
    <w:pPr>
      <w:ind w:left="118"/>
    </w:pPr>
    <w:rPr>
      <w:rFonts w:ascii="Arial" w:eastAsia="Arial" w:hAnsi="Arial"/>
      <w:sz w:val="24"/>
      <w:szCs w:val="24"/>
    </w:rPr>
  </w:style>
  <w:style w:type="character" w:customStyle="1" w:styleId="TextoindependienteCar">
    <w:name w:val="Texto independiente Car"/>
    <w:link w:val="Textoindependiente"/>
    <w:uiPriority w:val="1"/>
    <w:rsid w:val="00A85ACE"/>
    <w:rPr>
      <w:rFonts w:ascii="Arial" w:eastAsia="Arial" w:hAnsi="Arial"/>
    </w:rPr>
  </w:style>
  <w:style w:type="paragraph" w:customStyle="1" w:styleId="MediumGrid21">
    <w:name w:val="Medium Grid 21"/>
    <w:uiPriority w:val="1"/>
    <w:qFormat/>
    <w:rsid w:val="00A85ACE"/>
    <w:pPr>
      <w:widowControl w:val="0"/>
    </w:pPr>
    <w:rPr>
      <w:sz w:val="22"/>
      <w:szCs w:val="22"/>
    </w:rPr>
  </w:style>
  <w:style w:type="paragraph" w:customStyle="1" w:styleId="ColorfulList-Accent11">
    <w:name w:val="Colorful List - Accent 11"/>
    <w:basedOn w:val="Normal"/>
    <w:uiPriority w:val="1"/>
    <w:qFormat/>
    <w:rsid w:val="00A85ACE"/>
    <w:pPr>
      <w:ind w:left="720"/>
      <w:contextualSpacing/>
    </w:pPr>
  </w:style>
  <w:style w:type="paragraph" w:customStyle="1" w:styleId="TableParagraph">
    <w:name w:val="Table Paragraph"/>
    <w:basedOn w:val="Normal"/>
    <w:uiPriority w:val="1"/>
    <w:qFormat/>
    <w:rsid w:val="00A85ACE"/>
  </w:style>
  <w:style w:type="paragraph" w:styleId="Mapadeldocumento">
    <w:name w:val="Document Map"/>
    <w:basedOn w:val="Normal"/>
    <w:link w:val="MapadeldocumentoCar"/>
    <w:uiPriority w:val="99"/>
    <w:semiHidden/>
    <w:unhideWhenUsed/>
    <w:rsid w:val="005063CC"/>
    <w:rPr>
      <w:rFonts w:ascii="Times New Roman" w:hAnsi="Times New Roman" w:cs="Times New Roman"/>
      <w:sz w:val="24"/>
      <w:szCs w:val="24"/>
    </w:rPr>
  </w:style>
  <w:style w:type="character" w:customStyle="1" w:styleId="MapadeldocumentoCar">
    <w:name w:val="Mapa del documento Car"/>
    <w:link w:val="Mapadeldocumento"/>
    <w:uiPriority w:val="99"/>
    <w:semiHidden/>
    <w:rsid w:val="005063CC"/>
    <w:rPr>
      <w:rFonts w:ascii="Times New Roman" w:hAnsi="Times New Roman" w:cs="Times New Roman"/>
    </w:rPr>
  </w:style>
  <w:style w:type="paragraph" w:customStyle="1" w:styleId="ColorfulShading-Accent11">
    <w:name w:val="Colorful Shading - Accent 11"/>
    <w:hidden/>
    <w:uiPriority w:val="99"/>
    <w:semiHidden/>
    <w:rsid w:val="005063CC"/>
    <w:rPr>
      <w:sz w:val="22"/>
      <w:szCs w:val="22"/>
    </w:rPr>
  </w:style>
  <w:style w:type="paragraph" w:styleId="Encabezado">
    <w:name w:val="header"/>
    <w:basedOn w:val="Normal"/>
    <w:link w:val="EncabezadoCar"/>
    <w:uiPriority w:val="99"/>
    <w:unhideWhenUsed/>
    <w:rsid w:val="005063CC"/>
    <w:pPr>
      <w:tabs>
        <w:tab w:val="center" w:pos="4680"/>
        <w:tab w:val="right" w:pos="9360"/>
      </w:tabs>
    </w:pPr>
  </w:style>
  <w:style w:type="character" w:customStyle="1" w:styleId="EncabezadoCar">
    <w:name w:val="Encabezado Car"/>
    <w:link w:val="Encabezado"/>
    <w:uiPriority w:val="99"/>
    <w:rsid w:val="005063CC"/>
    <w:rPr>
      <w:sz w:val="22"/>
      <w:szCs w:val="22"/>
    </w:rPr>
  </w:style>
  <w:style w:type="paragraph" w:styleId="Piedepgina">
    <w:name w:val="footer"/>
    <w:basedOn w:val="Normal"/>
    <w:link w:val="PiedepginaCar"/>
    <w:uiPriority w:val="99"/>
    <w:unhideWhenUsed/>
    <w:rsid w:val="005063CC"/>
    <w:pPr>
      <w:tabs>
        <w:tab w:val="center" w:pos="4680"/>
        <w:tab w:val="right" w:pos="9360"/>
      </w:tabs>
    </w:pPr>
  </w:style>
  <w:style w:type="character" w:customStyle="1" w:styleId="PiedepginaCar">
    <w:name w:val="Pie de página Car"/>
    <w:link w:val="Piedepgina"/>
    <w:uiPriority w:val="99"/>
    <w:rsid w:val="005063CC"/>
    <w:rPr>
      <w:sz w:val="22"/>
      <w:szCs w:val="22"/>
    </w:rPr>
  </w:style>
  <w:style w:type="character" w:styleId="Nmerodepgina">
    <w:name w:val="page number"/>
    <w:basedOn w:val="Fuentedeprrafopredeter"/>
    <w:uiPriority w:val="99"/>
    <w:semiHidden/>
    <w:unhideWhenUsed/>
    <w:rsid w:val="005063CC"/>
  </w:style>
  <w:style w:type="character" w:customStyle="1" w:styleId="DocID">
    <w:name w:val="DocID"/>
    <w:basedOn w:val="Fuentedeprrafopredeter"/>
    <w:rsid w:val="0018094D"/>
  </w:style>
  <w:style w:type="paragraph" w:styleId="Textodeglobo">
    <w:name w:val="Balloon Text"/>
    <w:basedOn w:val="Normal"/>
    <w:link w:val="TextodegloboCar"/>
    <w:uiPriority w:val="99"/>
    <w:semiHidden/>
    <w:unhideWhenUsed/>
    <w:rsid w:val="00F736C4"/>
    <w:rPr>
      <w:rFonts w:ascii="Times New Roman" w:hAnsi="Times New Roman" w:cs="Times New Roman"/>
      <w:sz w:val="18"/>
      <w:szCs w:val="18"/>
    </w:rPr>
  </w:style>
  <w:style w:type="character" w:customStyle="1" w:styleId="TextodegloboCar">
    <w:name w:val="Texto de globo Car"/>
    <w:link w:val="Textodeglobo"/>
    <w:uiPriority w:val="99"/>
    <w:semiHidden/>
    <w:rsid w:val="00F736C4"/>
    <w:rPr>
      <w:rFonts w:ascii="Times New Roman" w:hAnsi="Times New Roman" w:cs="Times New Roman"/>
      <w:sz w:val="18"/>
      <w:szCs w:val="18"/>
    </w:rPr>
  </w:style>
  <w:style w:type="character" w:styleId="Refdecomentario">
    <w:name w:val="annotation reference"/>
    <w:uiPriority w:val="99"/>
    <w:semiHidden/>
    <w:unhideWhenUsed/>
    <w:rsid w:val="00F736C4"/>
    <w:rPr>
      <w:sz w:val="18"/>
      <w:szCs w:val="18"/>
    </w:rPr>
  </w:style>
  <w:style w:type="paragraph" w:styleId="Textocomentario">
    <w:name w:val="annotation text"/>
    <w:basedOn w:val="Normal"/>
    <w:link w:val="TextocomentarioCar"/>
    <w:uiPriority w:val="99"/>
    <w:semiHidden/>
    <w:unhideWhenUsed/>
    <w:rsid w:val="00F736C4"/>
    <w:rPr>
      <w:sz w:val="24"/>
      <w:szCs w:val="24"/>
    </w:rPr>
  </w:style>
  <w:style w:type="character" w:customStyle="1" w:styleId="TextocomentarioCar">
    <w:name w:val="Texto comentario Car"/>
    <w:basedOn w:val="Fuentedeprrafopredeter"/>
    <w:link w:val="Textocomentario"/>
    <w:uiPriority w:val="99"/>
    <w:semiHidden/>
    <w:rsid w:val="00F736C4"/>
  </w:style>
  <w:style w:type="paragraph" w:styleId="Asuntodelcomentario">
    <w:name w:val="annotation subject"/>
    <w:basedOn w:val="Textocomentario"/>
    <w:next w:val="Textocomentario"/>
    <w:link w:val="AsuntodelcomentarioCar"/>
    <w:uiPriority w:val="99"/>
    <w:semiHidden/>
    <w:unhideWhenUsed/>
    <w:rsid w:val="00F736C4"/>
    <w:rPr>
      <w:b/>
      <w:bCs/>
      <w:sz w:val="20"/>
      <w:szCs w:val="20"/>
    </w:rPr>
  </w:style>
  <w:style w:type="character" w:customStyle="1" w:styleId="AsuntodelcomentarioCar">
    <w:name w:val="Asunto del comentario Car"/>
    <w:link w:val="Asuntodelcomentario"/>
    <w:uiPriority w:val="99"/>
    <w:semiHidden/>
    <w:rsid w:val="00F736C4"/>
    <w:rPr>
      <w:b/>
      <w:bCs/>
      <w:sz w:val="20"/>
      <w:szCs w:val="20"/>
    </w:rPr>
  </w:style>
  <w:style w:type="paragraph" w:styleId="Ttulo">
    <w:name w:val="Title"/>
    <w:basedOn w:val="Normal"/>
    <w:next w:val="Normal"/>
    <w:link w:val="TtuloCar"/>
    <w:uiPriority w:val="10"/>
    <w:qFormat/>
    <w:rsid w:val="00F64FD2"/>
    <w:pPr>
      <w:widowControl/>
      <w:pBdr>
        <w:bottom w:val="single" w:sz="8" w:space="4" w:color="4F81BD"/>
      </w:pBdr>
      <w:spacing w:after="300"/>
      <w:contextualSpacing/>
    </w:pPr>
    <w:rPr>
      <w:rFonts w:eastAsia="MS Gothic" w:cs="Times New Roman"/>
      <w:color w:val="17365D"/>
      <w:spacing w:val="5"/>
      <w:kern w:val="28"/>
      <w:sz w:val="52"/>
      <w:szCs w:val="52"/>
      <w:lang w:val="x-none" w:eastAsia="x-none"/>
    </w:rPr>
  </w:style>
  <w:style w:type="character" w:customStyle="1" w:styleId="TtuloCar">
    <w:name w:val="Título Car"/>
    <w:link w:val="Ttulo"/>
    <w:uiPriority w:val="10"/>
    <w:rsid w:val="00F64FD2"/>
    <w:rPr>
      <w:rFonts w:ascii="Calibri" w:eastAsia="MS Gothic" w:hAnsi="Calibri" w:cs="Times New Roman"/>
      <w:color w:val="17365D"/>
      <w:spacing w:val="5"/>
      <w:kern w:val="28"/>
      <w:sz w:val="52"/>
      <w:szCs w:val="52"/>
      <w:lang w:val="x-none" w:eastAsia="x-none"/>
    </w:rPr>
  </w:style>
  <w:style w:type="character" w:styleId="Refdenotaalpie">
    <w:name w:val="footnote reference"/>
    <w:basedOn w:val="Fuentedeprrafopredeter"/>
    <w:uiPriority w:val="99"/>
    <w:unhideWhenUsed/>
    <w:rsid w:val="00A75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uiPriority w:val="1"/>
    <w:qFormat/>
    <w:rsid w:val="00A85ACE"/>
    <w:pPr>
      <w:widowControl w:val="0"/>
    </w:pPr>
    <w:rPr>
      <w:sz w:val="22"/>
      <w:szCs w:val="22"/>
    </w:rPr>
  </w:style>
  <w:style w:type="paragraph" w:styleId="Ttulo1">
    <w:name w:val="heading 1"/>
    <w:basedOn w:val="Normal"/>
    <w:link w:val="Ttulo1Car"/>
    <w:uiPriority w:val="1"/>
    <w:qFormat/>
    <w:rsid w:val="00A85ACE"/>
    <w:pPr>
      <w:ind w:left="826" w:hanging="36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A85ACE"/>
    <w:rPr>
      <w:rFonts w:ascii="Arial" w:eastAsia="Arial" w:hAnsi="Arial"/>
      <w:b/>
      <w:bCs/>
    </w:rPr>
  </w:style>
  <w:style w:type="paragraph" w:styleId="Textoindependiente">
    <w:name w:val="Body Text"/>
    <w:basedOn w:val="Normal"/>
    <w:link w:val="TextoindependienteCar"/>
    <w:uiPriority w:val="1"/>
    <w:qFormat/>
    <w:rsid w:val="00A85ACE"/>
    <w:pPr>
      <w:ind w:left="118"/>
    </w:pPr>
    <w:rPr>
      <w:rFonts w:ascii="Arial" w:eastAsia="Arial" w:hAnsi="Arial"/>
      <w:sz w:val="24"/>
      <w:szCs w:val="24"/>
    </w:rPr>
  </w:style>
  <w:style w:type="character" w:customStyle="1" w:styleId="TextoindependienteCar">
    <w:name w:val="Texto independiente Car"/>
    <w:link w:val="Textoindependiente"/>
    <w:uiPriority w:val="1"/>
    <w:rsid w:val="00A85ACE"/>
    <w:rPr>
      <w:rFonts w:ascii="Arial" w:eastAsia="Arial" w:hAnsi="Arial"/>
    </w:rPr>
  </w:style>
  <w:style w:type="paragraph" w:customStyle="1" w:styleId="MediumGrid21">
    <w:name w:val="Medium Grid 21"/>
    <w:uiPriority w:val="1"/>
    <w:qFormat/>
    <w:rsid w:val="00A85ACE"/>
    <w:pPr>
      <w:widowControl w:val="0"/>
    </w:pPr>
    <w:rPr>
      <w:sz w:val="22"/>
      <w:szCs w:val="22"/>
    </w:rPr>
  </w:style>
  <w:style w:type="paragraph" w:customStyle="1" w:styleId="ColorfulList-Accent11">
    <w:name w:val="Colorful List - Accent 11"/>
    <w:basedOn w:val="Normal"/>
    <w:uiPriority w:val="1"/>
    <w:qFormat/>
    <w:rsid w:val="00A85ACE"/>
    <w:pPr>
      <w:ind w:left="720"/>
      <w:contextualSpacing/>
    </w:pPr>
  </w:style>
  <w:style w:type="paragraph" w:customStyle="1" w:styleId="TableParagraph">
    <w:name w:val="Table Paragraph"/>
    <w:basedOn w:val="Normal"/>
    <w:uiPriority w:val="1"/>
    <w:qFormat/>
    <w:rsid w:val="00A85ACE"/>
  </w:style>
  <w:style w:type="paragraph" w:styleId="Mapadeldocumento">
    <w:name w:val="Document Map"/>
    <w:basedOn w:val="Normal"/>
    <w:link w:val="MapadeldocumentoCar"/>
    <w:uiPriority w:val="99"/>
    <w:semiHidden/>
    <w:unhideWhenUsed/>
    <w:rsid w:val="005063CC"/>
    <w:rPr>
      <w:rFonts w:ascii="Times New Roman" w:hAnsi="Times New Roman" w:cs="Times New Roman"/>
      <w:sz w:val="24"/>
      <w:szCs w:val="24"/>
    </w:rPr>
  </w:style>
  <w:style w:type="character" w:customStyle="1" w:styleId="MapadeldocumentoCar">
    <w:name w:val="Mapa del documento Car"/>
    <w:link w:val="Mapadeldocumento"/>
    <w:uiPriority w:val="99"/>
    <w:semiHidden/>
    <w:rsid w:val="005063CC"/>
    <w:rPr>
      <w:rFonts w:ascii="Times New Roman" w:hAnsi="Times New Roman" w:cs="Times New Roman"/>
    </w:rPr>
  </w:style>
  <w:style w:type="paragraph" w:customStyle="1" w:styleId="ColorfulShading-Accent11">
    <w:name w:val="Colorful Shading - Accent 11"/>
    <w:hidden/>
    <w:uiPriority w:val="99"/>
    <w:semiHidden/>
    <w:rsid w:val="005063CC"/>
    <w:rPr>
      <w:sz w:val="22"/>
      <w:szCs w:val="22"/>
    </w:rPr>
  </w:style>
  <w:style w:type="paragraph" w:styleId="Encabezado">
    <w:name w:val="header"/>
    <w:basedOn w:val="Normal"/>
    <w:link w:val="EncabezadoCar"/>
    <w:uiPriority w:val="99"/>
    <w:unhideWhenUsed/>
    <w:rsid w:val="005063CC"/>
    <w:pPr>
      <w:tabs>
        <w:tab w:val="center" w:pos="4680"/>
        <w:tab w:val="right" w:pos="9360"/>
      </w:tabs>
    </w:pPr>
  </w:style>
  <w:style w:type="character" w:customStyle="1" w:styleId="EncabezadoCar">
    <w:name w:val="Encabezado Car"/>
    <w:link w:val="Encabezado"/>
    <w:uiPriority w:val="99"/>
    <w:rsid w:val="005063CC"/>
    <w:rPr>
      <w:sz w:val="22"/>
      <w:szCs w:val="22"/>
    </w:rPr>
  </w:style>
  <w:style w:type="paragraph" w:styleId="Piedepgina">
    <w:name w:val="footer"/>
    <w:basedOn w:val="Normal"/>
    <w:link w:val="PiedepginaCar"/>
    <w:uiPriority w:val="99"/>
    <w:unhideWhenUsed/>
    <w:rsid w:val="005063CC"/>
    <w:pPr>
      <w:tabs>
        <w:tab w:val="center" w:pos="4680"/>
        <w:tab w:val="right" w:pos="9360"/>
      </w:tabs>
    </w:pPr>
  </w:style>
  <w:style w:type="character" w:customStyle="1" w:styleId="PiedepginaCar">
    <w:name w:val="Pie de página Car"/>
    <w:link w:val="Piedepgina"/>
    <w:uiPriority w:val="99"/>
    <w:rsid w:val="005063CC"/>
    <w:rPr>
      <w:sz w:val="22"/>
      <w:szCs w:val="22"/>
    </w:rPr>
  </w:style>
  <w:style w:type="character" w:styleId="Nmerodepgina">
    <w:name w:val="page number"/>
    <w:basedOn w:val="Fuentedeprrafopredeter"/>
    <w:uiPriority w:val="99"/>
    <w:semiHidden/>
    <w:unhideWhenUsed/>
    <w:rsid w:val="005063CC"/>
  </w:style>
  <w:style w:type="character" w:customStyle="1" w:styleId="DocID">
    <w:name w:val="DocID"/>
    <w:basedOn w:val="Fuentedeprrafopredeter"/>
    <w:rsid w:val="0018094D"/>
  </w:style>
  <w:style w:type="paragraph" w:styleId="Textodeglobo">
    <w:name w:val="Balloon Text"/>
    <w:basedOn w:val="Normal"/>
    <w:link w:val="TextodegloboCar"/>
    <w:uiPriority w:val="99"/>
    <w:semiHidden/>
    <w:unhideWhenUsed/>
    <w:rsid w:val="00F736C4"/>
    <w:rPr>
      <w:rFonts w:ascii="Times New Roman" w:hAnsi="Times New Roman" w:cs="Times New Roman"/>
      <w:sz w:val="18"/>
      <w:szCs w:val="18"/>
    </w:rPr>
  </w:style>
  <w:style w:type="character" w:customStyle="1" w:styleId="TextodegloboCar">
    <w:name w:val="Texto de globo Car"/>
    <w:link w:val="Textodeglobo"/>
    <w:uiPriority w:val="99"/>
    <w:semiHidden/>
    <w:rsid w:val="00F736C4"/>
    <w:rPr>
      <w:rFonts w:ascii="Times New Roman" w:hAnsi="Times New Roman" w:cs="Times New Roman"/>
      <w:sz w:val="18"/>
      <w:szCs w:val="18"/>
    </w:rPr>
  </w:style>
  <w:style w:type="character" w:styleId="Refdecomentario">
    <w:name w:val="annotation reference"/>
    <w:uiPriority w:val="99"/>
    <w:semiHidden/>
    <w:unhideWhenUsed/>
    <w:rsid w:val="00F736C4"/>
    <w:rPr>
      <w:sz w:val="18"/>
      <w:szCs w:val="18"/>
    </w:rPr>
  </w:style>
  <w:style w:type="paragraph" w:styleId="Textocomentario">
    <w:name w:val="annotation text"/>
    <w:basedOn w:val="Normal"/>
    <w:link w:val="TextocomentarioCar"/>
    <w:uiPriority w:val="99"/>
    <w:semiHidden/>
    <w:unhideWhenUsed/>
    <w:rsid w:val="00F736C4"/>
    <w:rPr>
      <w:sz w:val="24"/>
      <w:szCs w:val="24"/>
    </w:rPr>
  </w:style>
  <w:style w:type="character" w:customStyle="1" w:styleId="TextocomentarioCar">
    <w:name w:val="Texto comentario Car"/>
    <w:basedOn w:val="Fuentedeprrafopredeter"/>
    <w:link w:val="Textocomentario"/>
    <w:uiPriority w:val="99"/>
    <w:semiHidden/>
    <w:rsid w:val="00F736C4"/>
  </w:style>
  <w:style w:type="paragraph" w:styleId="Asuntodelcomentario">
    <w:name w:val="annotation subject"/>
    <w:basedOn w:val="Textocomentario"/>
    <w:next w:val="Textocomentario"/>
    <w:link w:val="AsuntodelcomentarioCar"/>
    <w:uiPriority w:val="99"/>
    <w:semiHidden/>
    <w:unhideWhenUsed/>
    <w:rsid w:val="00F736C4"/>
    <w:rPr>
      <w:b/>
      <w:bCs/>
      <w:sz w:val="20"/>
      <w:szCs w:val="20"/>
    </w:rPr>
  </w:style>
  <w:style w:type="character" w:customStyle="1" w:styleId="AsuntodelcomentarioCar">
    <w:name w:val="Asunto del comentario Car"/>
    <w:link w:val="Asuntodelcomentario"/>
    <w:uiPriority w:val="99"/>
    <w:semiHidden/>
    <w:rsid w:val="00F736C4"/>
    <w:rPr>
      <w:b/>
      <w:bCs/>
      <w:sz w:val="20"/>
      <w:szCs w:val="20"/>
    </w:rPr>
  </w:style>
  <w:style w:type="paragraph" w:styleId="Ttulo">
    <w:name w:val="Title"/>
    <w:basedOn w:val="Normal"/>
    <w:next w:val="Normal"/>
    <w:link w:val="TtuloCar"/>
    <w:uiPriority w:val="10"/>
    <w:qFormat/>
    <w:rsid w:val="00F64FD2"/>
    <w:pPr>
      <w:widowControl/>
      <w:pBdr>
        <w:bottom w:val="single" w:sz="8" w:space="4" w:color="4F81BD"/>
      </w:pBdr>
      <w:spacing w:after="300"/>
      <w:contextualSpacing/>
    </w:pPr>
    <w:rPr>
      <w:rFonts w:eastAsia="MS Gothic" w:cs="Times New Roman"/>
      <w:color w:val="17365D"/>
      <w:spacing w:val="5"/>
      <w:kern w:val="28"/>
      <w:sz w:val="52"/>
      <w:szCs w:val="52"/>
      <w:lang w:val="x-none" w:eastAsia="x-none"/>
    </w:rPr>
  </w:style>
  <w:style w:type="character" w:customStyle="1" w:styleId="TtuloCar">
    <w:name w:val="Título Car"/>
    <w:link w:val="Ttulo"/>
    <w:uiPriority w:val="10"/>
    <w:rsid w:val="00F64FD2"/>
    <w:rPr>
      <w:rFonts w:ascii="Calibri" w:eastAsia="MS Gothic" w:hAnsi="Calibri" w:cs="Times New Roman"/>
      <w:color w:val="17365D"/>
      <w:spacing w:val="5"/>
      <w:kern w:val="28"/>
      <w:sz w:val="52"/>
      <w:szCs w:val="52"/>
      <w:lang w:val="x-none" w:eastAsia="x-none"/>
    </w:rPr>
  </w:style>
  <w:style w:type="character" w:styleId="Refdenotaalpie">
    <w:name w:val="footnote reference"/>
    <w:basedOn w:val="Fuentedeprrafopredeter"/>
    <w:uiPriority w:val="99"/>
    <w:unhideWhenUsed/>
    <w:rsid w:val="00A75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1283</Words>
  <Characters>7062</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MoniqueZachary</dc:creator>
  <cp:lastModifiedBy>MoniqueZachary</cp:lastModifiedBy>
  <cp:revision>4</cp:revision>
  <dcterms:created xsi:type="dcterms:W3CDTF">2020-08-26T22:58:00Z</dcterms:created>
  <dcterms:modified xsi:type="dcterms:W3CDTF">2020-08-26T23:03:00Z</dcterms:modified>
</cp:coreProperties>
</file>