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B0C5" w14:textId="5C341C59" w:rsidR="00725505" w:rsidRDefault="00725505" w:rsidP="001465CA">
      <w:pPr>
        <w:pStyle w:val="Ttulo"/>
      </w:pPr>
      <w:r>
        <w:t>Disability Rights Fund</w:t>
      </w:r>
      <w:r w:rsidR="00744D44">
        <w:t xml:space="preserve"> –</w:t>
      </w:r>
      <w:r w:rsidR="009C6DF6">
        <w:t xml:space="preserve"> </w:t>
      </w:r>
      <w:r w:rsidR="00A26C55">
        <w:t xml:space="preserve">Information Technology </w:t>
      </w:r>
      <w:r w:rsidR="00695B2E">
        <w:t xml:space="preserve">Needs </w:t>
      </w:r>
      <w:r w:rsidR="00806959">
        <w:t>Assessment</w:t>
      </w:r>
    </w:p>
    <w:p w14:paraId="428CE0BC" w14:textId="327B8510" w:rsidR="00536A9B" w:rsidRDefault="00744D44">
      <w:r>
        <w:t>Terms of Reference</w:t>
      </w:r>
    </w:p>
    <w:p w14:paraId="6F77B9CD" w14:textId="77777777" w:rsidR="00536A9B" w:rsidRDefault="00536A9B"/>
    <w:sdt>
      <w:sdtPr>
        <w:rPr>
          <w:rFonts w:ascii="Segoe UI" w:eastAsiaTheme="minorHAnsi" w:hAnsi="Segoe UI" w:cstheme="minorBidi"/>
          <w:color w:val="auto"/>
          <w:sz w:val="22"/>
          <w:szCs w:val="22"/>
          <w:lang w:val="en-US" w:eastAsia="en-US"/>
        </w:rPr>
        <w:id w:val="972719315"/>
        <w:docPartObj>
          <w:docPartGallery w:val="Table of Contents"/>
          <w:docPartUnique/>
        </w:docPartObj>
      </w:sdtPr>
      <w:sdtEndPr>
        <w:rPr>
          <w:b/>
          <w:bCs/>
        </w:rPr>
      </w:sdtEndPr>
      <w:sdtContent>
        <w:p w14:paraId="0C5AB5D8" w14:textId="3F2C8433" w:rsidR="00536A9B" w:rsidRPr="00B27E52" w:rsidRDefault="000922A3">
          <w:pPr>
            <w:pStyle w:val="TtuloTDC"/>
            <w:rPr>
              <w:lang w:val="en-US"/>
            </w:rPr>
          </w:pPr>
          <w:r>
            <w:rPr>
              <w:lang w:val="en-US"/>
            </w:rPr>
            <w:t>Table of c</w:t>
          </w:r>
          <w:r w:rsidR="00536A9B" w:rsidRPr="00B27E52">
            <w:rPr>
              <w:lang w:val="en-US"/>
            </w:rPr>
            <w:t>ontent</w:t>
          </w:r>
          <w:r>
            <w:rPr>
              <w:lang w:val="en-US"/>
            </w:rPr>
            <w:t>s</w:t>
          </w:r>
        </w:p>
        <w:p w14:paraId="566DC1DF" w14:textId="659BE40B" w:rsidR="00E6102F" w:rsidRDefault="00536A9B">
          <w:pPr>
            <w:pStyle w:val="TDC1"/>
            <w:rPr>
              <w:rFonts w:asciiTheme="minorHAnsi" w:eastAsiaTheme="minorEastAsia" w:hAnsiTheme="minorHAnsi"/>
              <w:noProof/>
              <w:kern w:val="2"/>
              <w14:ligatures w14:val="standardContextual"/>
            </w:rPr>
          </w:pPr>
          <w:r>
            <w:fldChar w:fldCharType="begin"/>
          </w:r>
          <w:r w:rsidRPr="00536A9B">
            <w:rPr>
              <w:lang w:val="es-ES"/>
            </w:rPr>
            <w:instrText xml:space="preserve"> TOC \o "1-3" \h \z \u </w:instrText>
          </w:r>
          <w:r>
            <w:fldChar w:fldCharType="separate"/>
          </w:r>
          <w:hyperlink w:anchor="_Toc139634161" w:history="1">
            <w:r w:rsidR="00E6102F" w:rsidRPr="000C0992">
              <w:rPr>
                <w:rStyle w:val="Hipervnculo"/>
                <w:noProof/>
              </w:rPr>
              <w:t>1.</w:t>
            </w:r>
            <w:r w:rsidR="00E6102F">
              <w:rPr>
                <w:rFonts w:asciiTheme="minorHAnsi" w:eastAsiaTheme="minorEastAsia" w:hAnsiTheme="minorHAnsi"/>
                <w:noProof/>
                <w:kern w:val="2"/>
                <w14:ligatures w14:val="standardContextual"/>
              </w:rPr>
              <w:tab/>
            </w:r>
            <w:r w:rsidR="00E6102F" w:rsidRPr="000C0992">
              <w:rPr>
                <w:rStyle w:val="Hipervnculo"/>
                <w:noProof/>
              </w:rPr>
              <w:t>Introduction</w:t>
            </w:r>
            <w:r w:rsidR="00E6102F">
              <w:rPr>
                <w:noProof/>
                <w:webHidden/>
              </w:rPr>
              <w:tab/>
            </w:r>
            <w:r w:rsidR="00E6102F">
              <w:rPr>
                <w:noProof/>
                <w:webHidden/>
              </w:rPr>
              <w:fldChar w:fldCharType="begin"/>
            </w:r>
            <w:r w:rsidR="00E6102F">
              <w:rPr>
                <w:noProof/>
                <w:webHidden/>
              </w:rPr>
              <w:instrText xml:space="preserve"> PAGEREF _Toc139634161 \h </w:instrText>
            </w:r>
            <w:r w:rsidR="00E6102F">
              <w:rPr>
                <w:noProof/>
                <w:webHidden/>
              </w:rPr>
            </w:r>
            <w:r w:rsidR="00E6102F">
              <w:rPr>
                <w:noProof/>
                <w:webHidden/>
              </w:rPr>
              <w:fldChar w:fldCharType="separate"/>
            </w:r>
            <w:r w:rsidR="00E6102F">
              <w:rPr>
                <w:noProof/>
                <w:webHidden/>
              </w:rPr>
              <w:t>2</w:t>
            </w:r>
            <w:r w:rsidR="00E6102F">
              <w:rPr>
                <w:noProof/>
                <w:webHidden/>
              </w:rPr>
              <w:fldChar w:fldCharType="end"/>
            </w:r>
          </w:hyperlink>
        </w:p>
        <w:p w14:paraId="4BB3617A" w14:textId="7794AAAE" w:rsidR="00E6102F" w:rsidRDefault="00B84DCA">
          <w:pPr>
            <w:pStyle w:val="TDC1"/>
            <w:rPr>
              <w:rFonts w:asciiTheme="minorHAnsi" w:eastAsiaTheme="minorEastAsia" w:hAnsiTheme="minorHAnsi"/>
              <w:noProof/>
              <w:kern w:val="2"/>
              <w14:ligatures w14:val="standardContextual"/>
            </w:rPr>
          </w:pPr>
          <w:hyperlink w:anchor="_Toc139634162" w:history="1">
            <w:r w:rsidR="00E6102F" w:rsidRPr="000C0992">
              <w:rPr>
                <w:rStyle w:val="Hipervnculo"/>
                <w:noProof/>
              </w:rPr>
              <w:t>2.</w:t>
            </w:r>
            <w:r w:rsidR="00E6102F">
              <w:rPr>
                <w:rFonts w:asciiTheme="minorHAnsi" w:eastAsiaTheme="minorEastAsia" w:hAnsiTheme="minorHAnsi"/>
                <w:noProof/>
                <w:kern w:val="2"/>
                <w14:ligatures w14:val="standardContextual"/>
              </w:rPr>
              <w:tab/>
            </w:r>
            <w:r w:rsidR="00E6102F" w:rsidRPr="000C0992">
              <w:rPr>
                <w:rStyle w:val="Hipervnculo"/>
                <w:noProof/>
              </w:rPr>
              <w:t>Background information</w:t>
            </w:r>
            <w:r w:rsidR="00E6102F">
              <w:rPr>
                <w:noProof/>
                <w:webHidden/>
              </w:rPr>
              <w:tab/>
            </w:r>
            <w:r w:rsidR="00E6102F">
              <w:rPr>
                <w:noProof/>
                <w:webHidden/>
              </w:rPr>
              <w:fldChar w:fldCharType="begin"/>
            </w:r>
            <w:r w:rsidR="00E6102F">
              <w:rPr>
                <w:noProof/>
                <w:webHidden/>
              </w:rPr>
              <w:instrText xml:space="preserve"> PAGEREF _Toc139634162 \h </w:instrText>
            </w:r>
            <w:r w:rsidR="00E6102F">
              <w:rPr>
                <w:noProof/>
                <w:webHidden/>
              </w:rPr>
            </w:r>
            <w:r w:rsidR="00E6102F">
              <w:rPr>
                <w:noProof/>
                <w:webHidden/>
              </w:rPr>
              <w:fldChar w:fldCharType="separate"/>
            </w:r>
            <w:r w:rsidR="00E6102F">
              <w:rPr>
                <w:noProof/>
                <w:webHidden/>
              </w:rPr>
              <w:t>2</w:t>
            </w:r>
            <w:r w:rsidR="00E6102F">
              <w:rPr>
                <w:noProof/>
                <w:webHidden/>
              </w:rPr>
              <w:fldChar w:fldCharType="end"/>
            </w:r>
          </w:hyperlink>
        </w:p>
        <w:p w14:paraId="3BAF5A84" w14:textId="7CF9B9AF" w:rsidR="00E6102F" w:rsidRDefault="00B84DCA">
          <w:pPr>
            <w:pStyle w:val="TDC1"/>
            <w:rPr>
              <w:rFonts w:asciiTheme="minorHAnsi" w:eastAsiaTheme="minorEastAsia" w:hAnsiTheme="minorHAnsi"/>
              <w:noProof/>
              <w:kern w:val="2"/>
              <w14:ligatures w14:val="standardContextual"/>
            </w:rPr>
          </w:pPr>
          <w:hyperlink w:anchor="_Toc139634163" w:history="1">
            <w:r w:rsidR="00E6102F" w:rsidRPr="000C0992">
              <w:rPr>
                <w:rStyle w:val="Hipervnculo"/>
                <w:noProof/>
              </w:rPr>
              <w:t>3.</w:t>
            </w:r>
            <w:r w:rsidR="00E6102F">
              <w:rPr>
                <w:rFonts w:asciiTheme="minorHAnsi" w:eastAsiaTheme="minorEastAsia" w:hAnsiTheme="minorHAnsi"/>
                <w:noProof/>
                <w:kern w:val="2"/>
                <w14:ligatures w14:val="standardContextual"/>
              </w:rPr>
              <w:tab/>
            </w:r>
            <w:r w:rsidR="00E6102F" w:rsidRPr="000C0992">
              <w:rPr>
                <w:rStyle w:val="Hipervnculo"/>
                <w:noProof/>
              </w:rPr>
              <w:t>Objectives of the assessment</w:t>
            </w:r>
            <w:r w:rsidR="00E6102F">
              <w:rPr>
                <w:noProof/>
                <w:webHidden/>
              </w:rPr>
              <w:tab/>
            </w:r>
            <w:r w:rsidR="00E6102F">
              <w:rPr>
                <w:noProof/>
                <w:webHidden/>
              </w:rPr>
              <w:fldChar w:fldCharType="begin"/>
            </w:r>
            <w:r w:rsidR="00E6102F">
              <w:rPr>
                <w:noProof/>
                <w:webHidden/>
              </w:rPr>
              <w:instrText xml:space="preserve"> PAGEREF _Toc139634163 \h </w:instrText>
            </w:r>
            <w:r w:rsidR="00E6102F">
              <w:rPr>
                <w:noProof/>
                <w:webHidden/>
              </w:rPr>
            </w:r>
            <w:r w:rsidR="00E6102F">
              <w:rPr>
                <w:noProof/>
                <w:webHidden/>
              </w:rPr>
              <w:fldChar w:fldCharType="separate"/>
            </w:r>
            <w:r w:rsidR="00E6102F">
              <w:rPr>
                <w:noProof/>
                <w:webHidden/>
              </w:rPr>
              <w:t>3</w:t>
            </w:r>
            <w:r w:rsidR="00E6102F">
              <w:rPr>
                <w:noProof/>
                <w:webHidden/>
              </w:rPr>
              <w:fldChar w:fldCharType="end"/>
            </w:r>
          </w:hyperlink>
        </w:p>
        <w:p w14:paraId="51304195" w14:textId="5721DB46" w:rsidR="00E6102F" w:rsidRDefault="00B84DCA">
          <w:pPr>
            <w:pStyle w:val="TDC2"/>
            <w:tabs>
              <w:tab w:val="right" w:leader="dot" w:pos="9350"/>
            </w:tabs>
            <w:rPr>
              <w:rFonts w:asciiTheme="minorHAnsi" w:eastAsiaTheme="minorEastAsia" w:hAnsiTheme="minorHAnsi"/>
              <w:noProof/>
              <w:kern w:val="2"/>
              <w14:ligatures w14:val="standardContextual"/>
            </w:rPr>
          </w:pPr>
          <w:hyperlink w:anchor="_Toc139634164" w:history="1">
            <w:r w:rsidR="00E6102F" w:rsidRPr="000C0992">
              <w:rPr>
                <w:rStyle w:val="Hipervnculo"/>
                <w:noProof/>
              </w:rPr>
              <w:t>3.1 Expected deliverables</w:t>
            </w:r>
            <w:r w:rsidR="00E6102F">
              <w:rPr>
                <w:noProof/>
                <w:webHidden/>
              </w:rPr>
              <w:tab/>
            </w:r>
            <w:r w:rsidR="00E6102F">
              <w:rPr>
                <w:noProof/>
                <w:webHidden/>
              </w:rPr>
              <w:fldChar w:fldCharType="begin"/>
            </w:r>
            <w:r w:rsidR="00E6102F">
              <w:rPr>
                <w:noProof/>
                <w:webHidden/>
              </w:rPr>
              <w:instrText xml:space="preserve"> PAGEREF _Toc139634164 \h </w:instrText>
            </w:r>
            <w:r w:rsidR="00E6102F">
              <w:rPr>
                <w:noProof/>
                <w:webHidden/>
              </w:rPr>
            </w:r>
            <w:r w:rsidR="00E6102F">
              <w:rPr>
                <w:noProof/>
                <w:webHidden/>
              </w:rPr>
              <w:fldChar w:fldCharType="separate"/>
            </w:r>
            <w:r w:rsidR="00E6102F">
              <w:rPr>
                <w:noProof/>
                <w:webHidden/>
              </w:rPr>
              <w:t>4</w:t>
            </w:r>
            <w:r w:rsidR="00E6102F">
              <w:rPr>
                <w:noProof/>
                <w:webHidden/>
              </w:rPr>
              <w:fldChar w:fldCharType="end"/>
            </w:r>
          </w:hyperlink>
        </w:p>
        <w:p w14:paraId="4350E3D8" w14:textId="10D61B70" w:rsidR="00E6102F" w:rsidRDefault="00B84DCA">
          <w:pPr>
            <w:pStyle w:val="TDC1"/>
            <w:rPr>
              <w:rFonts w:asciiTheme="minorHAnsi" w:eastAsiaTheme="minorEastAsia" w:hAnsiTheme="minorHAnsi"/>
              <w:noProof/>
              <w:kern w:val="2"/>
              <w14:ligatures w14:val="standardContextual"/>
            </w:rPr>
          </w:pPr>
          <w:hyperlink w:anchor="_Toc139634165" w:history="1">
            <w:r w:rsidR="00E6102F" w:rsidRPr="000C0992">
              <w:rPr>
                <w:rStyle w:val="Hipervnculo"/>
                <w:noProof/>
              </w:rPr>
              <w:t>4.</w:t>
            </w:r>
            <w:r w:rsidR="00E6102F">
              <w:rPr>
                <w:rFonts w:asciiTheme="minorHAnsi" w:eastAsiaTheme="minorEastAsia" w:hAnsiTheme="minorHAnsi"/>
                <w:noProof/>
                <w:kern w:val="2"/>
                <w14:ligatures w14:val="standardContextual"/>
              </w:rPr>
              <w:tab/>
            </w:r>
            <w:r w:rsidR="00E6102F" w:rsidRPr="000C0992">
              <w:rPr>
                <w:rStyle w:val="Hipervnculo"/>
                <w:noProof/>
              </w:rPr>
              <w:t>Minimum requirements for the contractor</w:t>
            </w:r>
            <w:r w:rsidR="00E6102F">
              <w:rPr>
                <w:noProof/>
                <w:webHidden/>
              </w:rPr>
              <w:tab/>
            </w:r>
            <w:r w:rsidR="00E6102F">
              <w:rPr>
                <w:noProof/>
                <w:webHidden/>
              </w:rPr>
              <w:fldChar w:fldCharType="begin"/>
            </w:r>
            <w:r w:rsidR="00E6102F">
              <w:rPr>
                <w:noProof/>
                <w:webHidden/>
              </w:rPr>
              <w:instrText xml:space="preserve"> PAGEREF _Toc139634165 \h </w:instrText>
            </w:r>
            <w:r w:rsidR="00E6102F">
              <w:rPr>
                <w:noProof/>
                <w:webHidden/>
              </w:rPr>
            </w:r>
            <w:r w:rsidR="00E6102F">
              <w:rPr>
                <w:noProof/>
                <w:webHidden/>
              </w:rPr>
              <w:fldChar w:fldCharType="separate"/>
            </w:r>
            <w:r w:rsidR="00E6102F">
              <w:rPr>
                <w:noProof/>
                <w:webHidden/>
              </w:rPr>
              <w:t>4</w:t>
            </w:r>
            <w:r w:rsidR="00E6102F">
              <w:rPr>
                <w:noProof/>
                <w:webHidden/>
              </w:rPr>
              <w:fldChar w:fldCharType="end"/>
            </w:r>
          </w:hyperlink>
        </w:p>
        <w:p w14:paraId="1141B2D5" w14:textId="670BFCB0" w:rsidR="00E6102F" w:rsidRDefault="00B84DCA">
          <w:pPr>
            <w:pStyle w:val="TDC1"/>
            <w:rPr>
              <w:rFonts w:asciiTheme="minorHAnsi" w:eastAsiaTheme="minorEastAsia" w:hAnsiTheme="minorHAnsi"/>
              <w:noProof/>
              <w:kern w:val="2"/>
              <w14:ligatures w14:val="standardContextual"/>
            </w:rPr>
          </w:pPr>
          <w:hyperlink w:anchor="_Toc139634166" w:history="1">
            <w:r w:rsidR="00E6102F" w:rsidRPr="000C0992">
              <w:rPr>
                <w:rStyle w:val="Hipervnculo"/>
                <w:noProof/>
              </w:rPr>
              <w:t>5.</w:t>
            </w:r>
            <w:r w:rsidR="00E6102F">
              <w:rPr>
                <w:rFonts w:asciiTheme="minorHAnsi" w:eastAsiaTheme="minorEastAsia" w:hAnsiTheme="minorHAnsi"/>
                <w:noProof/>
                <w:kern w:val="2"/>
                <w14:ligatures w14:val="standardContextual"/>
              </w:rPr>
              <w:tab/>
            </w:r>
            <w:r w:rsidR="00E6102F" w:rsidRPr="000C0992">
              <w:rPr>
                <w:rStyle w:val="Hipervnculo"/>
                <w:noProof/>
              </w:rPr>
              <w:t>Assessment process and methodology</w:t>
            </w:r>
            <w:r w:rsidR="00E6102F">
              <w:rPr>
                <w:noProof/>
                <w:webHidden/>
              </w:rPr>
              <w:tab/>
            </w:r>
            <w:r w:rsidR="00E6102F">
              <w:rPr>
                <w:noProof/>
                <w:webHidden/>
              </w:rPr>
              <w:fldChar w:fldCharType="begin"/>
            </w:r>
            <w:r w:rsidR="00E6102F">
              <w:rPr>
                <w:noProof/>
                <w:webHidden/>
              </w:rPr>
              <w:instrText xml:space="preserve"> PAGEREF _Toc139634166 \h </w:instrText>
            </w:r>
            <w:r w:rsidR="00E6102F">
              <w:rPr>
                <w:noProof/>
                <w:webHidden/>
              </w:rPr>
            </w:r>
            <w:r w:rsidR="00E6102F">
              <w:rPr>
                <w:noProof/>
                <w:webHidden/>
              </w:rPr>
              <w:fldChar w:fldCharType="separate"/>
            </w:r>
            <w:r w:rsidR="00E6102F">
              <w:rPr>
                <w:noProof/>
                <w:webHidden/>
              </w:rPr>
              <w:t>4</w:t>
            </w:r>
            <w:r w:rsidR="00E6102F">
              <w:rPr>
                <w:noProof/>
                <w:webHidden/>
              </w:rPr>
              <w:fldChar w:fldCharType="end"/>
            </w:r>
          </w:hyperlink>
        </w:p>
        <w:p w14:paraId="2076554C" w14:textId="37986E7C" w:rsidR="00E6102F" w:rsidRDefault="00B84DCA">
          <w:pPr>
            <w:pStyle w:val="TDC2"/>
            <w:tabs>
              <w:tab w:val="right" w:leader="dot" w:pos="9350"/>
            </w:tabs>
            <w:rPr>
              <w:rFonts w:asciiTheme="minorHAnsi" w:eastAsiaTheme="minorEastAsia" w:hAnsiTheme="minorHAnsi"/>
              <w:noProof/>
              <w:kern w:val="2"/>
              <w14:ligatures w14:val="standardContextual"/>
            </w:rPr>
          </w:pPr>
          <w:hyperlink w:anchor="_Toc139634167" w:history="1">
            <w:r w:rsidR="00E6102F" w:rsidRPr="000C0992">
              <w:rPr>
                <w:rStyle w:val="Hipervnculo"/>
                <w:noProof/>
              </w:rPr>
              <w:t>5.1 Preparatory phase</w:t>
            </w:r>
            <w:r w:rsidR="00E6102F">
              <w:rPr>
                <w:noProof/>
                <w:webHidden/>
              </w:rPr>
              <w:tab/>
            </w:r>
            <w:r w:rsidR="00E6102F">
              <w:rPr>
                <w:noProof/>
                <w:webHidden/>
              </w:rPr>
              <w:fldChar w:fldCharType="begin"/>
            </w:r>
            <w:r w:rsidR="00E6102F">
              <w:rPr>
                <w:noProof/>
                <w:webHidden/>
              </w:rPr>
              <w:instrText xml:space="preserve"> PAGEREF _Toc139634167 \h </w:instrText>
            </w:r>
            <w:r w:rsidR="00E6102F">
              <w:rPr>
                <w:noProof/>
                <w:webHidden/>
              </w:rPr>
            </w:r>
            <w:r w:rsidR="00E6102F">
              <w:rPr>
                <w:noProof/>
                <w:webHidden/>
              </w:rPr>
              <w:fldChar w:fldCharType="separate"/>
            </w:r>
            <w:r w:rsidR="00E6102F">
              <w:rPr>
                <w:noProof/>
                <w:webHidden/>
              </w:rPr>
              <w:t>4</w:t>
            </w:r>
            <w:r w:rsidR="00E6102F">
              <w:rPr>
                <w:noProof/>
                <w:webHidden/>
              </w:rPr>
              <w:fldChar w:fldCharType="end"/>
            </w:r>
          </w:hyperlink>
        </w:p>
        <w:p w14:paraId="76B2F5C2" w14:textId="2BD6D7FF" w:rsidR="00E6102F" w:rsidRDefault="00B84DCA">
          <w:pPr>
            <w:pStyle w:val="TDC2"/>
            <w:tabs>
              <w:tab w:val="right" w:leader="dot" w:pos="9350"/>
            </w:tabs>
            <w:rPr>
              <w:rFonts w:asciiTheme="minorHAnsi" w:eastAsiaTheme="minorEastAsia" w:hAnsiTheme="minorHAnsi"/>
              <w:noProof/>
              <w:kern w:val="2"/>
              <w14:ligatures w14:val="standardContextual"/>
            </w:rPr>
          </w:pPr>
          <w:hyperlink w:anchor="_Toc139634168" w:history="1">
            <w:r w:rsidR="00E6102F" w:rsidRPr="000C0992">
              <w:rPr>
                <w:rStyle w:val="Hipervnculo"/>
                <w:noProof/>
              </w:rPr>
              <w:t>5.2 Review phase</w:t>
            </w:r>
            <w:r w:rsidR="00E6102F">
              <w:rPr>
                <w:noProof/>
                <w:webHidden/>
              </w:rPr>
              <w:tab/>
            </w:r>
            <w:r w:rsidR="00E6102F">
              <w:rPr>
                <w:noProof/>
                <w:webHidden/>
              </w:rPr>
              <w:fldChar w:fldCharType="begin"/>
            </w:r>
            <w:r w:rsidR="00E6102F">
              <w:rPr>
                <w:noProof/>
                <w:webHidden/>
              </w:rPr>
              <w:instrText xml:space="preserve"> PAGEREF _Toc139634168 \h </w:instrText>
            </w:r>
            <w:r w:rsidR="00E6102F">
              <w:rPr>
                <w:noProof/>
                <w:webHidden/>
              </w:rPr>
            </w:r>
            <w:r w:rsidR="00E6102F">
              <w:rPr>
                <w:noProof/>
                <w:webHidden/>
              </w:rPr>
              <w:fldChar w:fldCharType="separate"/>
            </w:r>
            <w:r w:rsidR="00E6102F">
              <w:rPr>
                <w:noProof/>
                <w:webHidden/>
              </w:rPr>
              <w:t>5</w:t>
            </w:r>
            <w:r w:rsidR="00E6102F">
              <w:rPr>
                <w:noProof/>
                <w:webHidden/>
              </w:rPr>
              <w:fldChar w:fldCharType="end"/>
            </w:r>
          </w:hyperlink>
        </w:p>
        <w:p w14:paraId="4A8B19AC" w14:textId="17629917" w:rsidR="00E6102F" w:rsidRDefault="00B84DCA">
          <w:pPr>
            <w:pStyle w:val="TDC2"/>
            <w:tabs>
              <w:tab w:val="right" w:leader="dot" w:pos="9350"/>
            </w:tabs>
            <w:rPr>
              <w:rFonts w:asciiTheme="minorHAnsi" w:eastAsiaTheme="minorEastAsia" w:hAnsiTheme="minorHAnsi"/>
              <w:noProof/>
              <w:kern w:val="2"/>
              <w14:ligatures w14:val="standardContextual"/>
            </w:rPr>
          </w:pPr>
          <w:hyperlink w:anchor="_Toc139634169" w:history="1">
            <w:r w:rsidR="00E6102F" w:rsidRPr="000C0992">
              <w:rPr>
                <w:rStyle w:val="Hipervnculo"/>
                <w:noProof/>
              </w:rPr>
              <w:t>5.3 Final report</w:t>
            </w:r>
            <w:r w:rsidR="00E6102F">
              <w:rPr>
                <w:noProof/>
                <w:webHidden/>
              </w:rPr>
              <w:tab/>
            </w:r>
            <w:r w:rsidR="00E6102F">
              <w:rPr>
                <w:noProof/>
                <w:webHidden/>
              </w:rPr>
              <w:fldChar w:fldCharType="begin"/>
            </w:r>
            <w:r w:rsidR="00E6102F">
              <w:rPr>
                <w:noProof/>
                <w:webHidden/>
              </w:rPr>
              <w:instrText xml:space="preserve"> PAGEREF _Toc139634169 \h </w:instrText>
            </w:r>
            <w:r w:rsidR="00E6102F">
              <w:rPr>
                <w:noProof/>
                <w:webHidden/>
              </w:rPr>
            </w:r>
            <w:r w:rsidR="00E6102F">
              <w:rPr>
                <w:noProof/>
                <w:webHidden/>
              </w:rPr>
              <w:fldChar w:fldCharType="separate"/>
            </w:r>
            <w:r w:rsidR="00E6102F">
              <w:rPr>
                <w:noProof/>
                <w:webHidden/>
              </w:rPr>
              <w:t>5</w:t>
            </w:r>
            <w:r w:rsidR="00E6102F">
              <w:rPr>
                <w:noProof/>
                <w:webHidden/>
              </w:rPr>
              <w:fldChar w:fldCharType="end"/>
            </w:r>
          </w:hyperlink>
        </w:p>
        <w:p w14:paraId="5564C19C" w14:textId="720FD094" w:rsidR="00E6102F" w:rsidRDefault="00B84DCA">
          <w:pPr>
            <w:pStyle w:val="TDC1"/>
            <w:rPr>
              <w:rFonts w:asciiTheme="minorHAnsi" w:eastAsiaTheme="minorEastAsia" w:hAnsiTheme="minorHAnsi"/>
              <w:noProof/>
              <w:kern w:val="2"/>
              <w14:ligatures w14:val="standardContextual"/>
            </w:rPr>
          </w:pPr>
          <w:hyperlink w:anchor="_Toc139634170" w:history="1">
            <w:r w:rsidR="00E6102F" w:rsidRPr="000C0992">
              <w:rPr>
                <w:rStyle w:val="Hipervnculo"/>
                <w:noProof/>
              </w:rPr>
              <w:t>6.</w:t>
            </w:r>
            <w:r w:rsidR="00E6102F">
              <w:rPr>
                <w:rFonts w:asciiTheme="minorHAnsi" w:eastAsiaTheme="minorEastAsia" w:hAnsiTheme="minorHAnsi"/>
                <w:noProof/>
                <w:kern w:val="2"/>
                <w14:ligatures w14:val="standardContextual"/>
              </w:rPr>
              <w:tab/>
            </w:r>
            <w:r w:rsidR="00E6102F" w:rsidRPr="000C0992">
              <w:rPr>
                <w:rStyle w:val="Hipervnculo"/>
                <w:noProof/>
              </w:rPr>
              <w:t>Duration of the assignment and expected schedule for the deliverables</w:t>
            </w:r>
            <w:r w:rsidR="00E6102F">
              <w:rPr>
                <w:noProof/>
                <w:webHidden/>
              </w:rPr>
              <w:tab/>
            </w:r>
            <w:r w:rsidR="00E6102F">
              <w:rPr>
                <w:noProof/>
                <w:webHidden/>
              </w:rPr>
              <w:fldChar w:fldCharType="begin"/>
            </w:r>
            <w:r w:rsidR="00E6102F">
              <w:rPr>
                <w:noProof/>
                <w:webHidden/>
              </w:rPr>
              <w:instrText xml:space="preserve"> PAGEREF _Toc139634170 \h </w:instrText>
            </w:r>
            <w:r w:rsidR="00E6102F">
              <w:rPr>
                <w:noProof/>
                <w:webHidden/>
              </w:rPr>
            </w:r>
            <w:r w:rsidR="00E6102F">
              <w:rPr>
                <w:noProof/>
                <w:webHidden/>
              </w:rPr>
              <w:fldChar w:fldCharType="separate"/>
            </w:r>
            <w:r w:rsidR="00E6102F">
              <w:rPr>
                <w:noProof/>
                <w:webHidden/>
              </w:rPr>
              <w:t>5</w:t>
            </w:r>
            <w:r w:rsidR="00E6102F">
              <w:rPr>
                <w:noProof/>
                <w:webHidden/>
              </w:rPr>
              <w:fldChar w:fldCharType="end"/>
            </w:r>
          </w:hyperlink>
        </w:p>
        <w:p w14:paraId="15646D9E" w14:textId="50DB069D" w:rsidR="00E6102F" w:rsidRDefault="00B84DCA">
          <w:pPr>
            <w:pStyle w:val="TDC1"/>
            <w:rPr>
              <w:rFonts w:asciiTheme="minorHAnsi" w:eastAsiaTheme="minorEastAsia" w:hAnsiTheme="minorHAnsi"/>
              <w:noProof/>
              <w:kern w:val="2"/>
              <w14:ligatures w14:val="standardContextual"/>
            </w:rPr>
          </w:pPr>
          <w:hyperlink w:anchor="_Toc139634171" w:history="1">
            <w:r w:rsidR="00E6102F" w:rsidRPr="000C0992">
              <w:rPr>
                <w:rStyle w:val="Hipervnculo"/>
                <w:noProof/>
              </w:rPr>
              <w:t>7.</w:t>
            </w:r>
            <w:r w:rsidR="00E6102F">
              <w:rPr>
                <w:rFonts w:asciiTheme="minorHAnsi" w:eastAsiaTheme="minorEastAsia" w:hAnsiTheme="minorHAnsi"/>
                <w:noProof/>
                <w:kern w:val="2"/>
                <w14:ligatures w14:val="standardContextual"/>
              </w:rPr>
              <w:tab/>
            </w:r>
            <w:r w:rsidR="00E6102F" w:rsidRPr="000C0992">
              <w:rPr>
                <w:rStyle w:val="Hipervnculo"/>
                <w:noProof/>
              </w:rPr>
              <w:t>Consultancy fees</w:t>
            </w:r>
            <w:r w:rsidR="00E6102F">
              <w:rPr>
                <w:noProof/>
                <w:webHidden/>
              </w:rPr>
              <w:tab/>
            </w:r>
            <w:r w:rsidR="00E6102F">
              <w:rPr>
                <w:noProof/>
                <w:webHidden/>
              </w:rPr>
              <w:fldChar w:fldCharType="begin"/>
            </w:r>
            <w:r w:rsidR="00E6102F">
              <w:rPr>
                <w:noProof/>
                <w:webHidden/>
              </w:rPr>
              <w:instrText xml:space="preserve"> PAGEREF _Toc139634171 \h </w:instrText>
            </w:r>
            <w:r w:rsidR="00E6102F">
              <w:rPr>
                <w:noProof/>
                <w:webHidden/>
              </w:rPr>
            </w:r>
            <w:r w:rsidR="00E6102F">
              <w:rPr>
                <w:noProof/>
                <w:webHidden/>
              </w:rPr>
              <w:fldChar w:fldCharType="separate"/>
            </w:r>
            <w:r w:rsidR="00E6102F">
              <w:rPr>
                <w:noProof/>
                <w:webHidden/>
              </w:rPr>
              <w:t>6</w:t>
            </w:r>
            <w:r w:rsidR="00E6102F">
              <w:rPr>
                <w:noProof/>
                <w:webHidden/>
              </w:rPr>
              <w:fldChar w:fldCharType="end"/>
            </w:r>
          </w:hyperlink>
        </w:p>
        <w:p w14:paraId="48CE081C" w14:textId="1944C93B" w:rsidR="00E6102F" w:rsidRDefault="00B84DCA">
          <w:pPr>
            <w:pStyle w:val="TDC1"/>
            <w:rPr>
              <w:rFonts w:asciiTheme="minorHAnsi" w:eastAsiaTheme="minorEastAsia" w:hAnsiTheme="minorHAnsi"/>
              <w:noProof/>
              <w:kern w:val="2"/>
              <w14:ligatures w14:val="standardContextual"/>
            </w:rPr>
          </w:pPr>
          <w:hyperlink w:anchor="_Toc139634172" w:history="1">
            <w:r w:rsidR="00E6102F" w:rsidRPr="000C0992">
              <w:rPr>
                <w:rStyle w:val="Hipervnculo"/>
                <w:noProof/>
              </w:rPr>
              <w:t>8.</w:t>
            </w:r>
            <w:r w:rsidR="00E6102F">
              <w:rPr>
                <w:rFonts w:asciiTheme="minorHAnsi" w:eastAsiaTheme="minorEastAsia" w:hAnsiTheme="minorHAnsi"/>
                <w:noProof/>
                <w:kern w:val="2"/>
                <w14:ligatures w14:val="standardContextual"/>
              </w:rPr>
              <w:tab/>
            </w:r>
            <w:r w:rsidR="00E6102F" w:rsidRPr="000C0992">
              <w:rPr>
                <w:rStyle w:val="Hipervnculo"/>
                <w:noProof/>
              </w:rPr>
              <w:t>Governance and support from DRF</w:t>
            </w:r>
            <w:r w:rsidR="00E6102F">
              <w:rPr>
                <w:noProof/>
                <w:webHidden/>
              </w:rPr>
              <w:tab/>
            </w:r>
            <w:r w:rsidR="00E6102F">
              <w:rPr>
                <w:noProof/>
                <w:webHidden/>
              </w:rPr>
              <w:fldChar w:fldCharType="begin"/>
            </w:r>
            <w:r w:rsidR="00E6102F">
              <w:rPr>
                <w:noProof/>
                <w:webHidden/>
              </w:rPr>
              <w:instrText xml:space="preserve"> PAGEREF _Toc139634172 \h </w:instrText>
            </w:r>
            <w:r w:rsidR="00E6102F">
              <w:rPr>
                <w:noProof/>
                <w:webHidden/>
              </w:rPr>
            </w:r>
            <w:r w:rsidR="00E6102F">
              <w:rPr>
                <w:noProof/>
                <w:webHidden/>
              </w:rPr>
              <w:fldChar w:fldCharType="separate"/>
            </w:r>
            <w:r w:rsidR="00E6102F">
              <w:rPr>
                <w:noProof/>
                <w:webHidden/>
              </w:rPr>
              <w:t>6</w:t>
            </w:r>
            <w:r w:rsidR="00E6102F">
              <w:rPr>
                <w:noProof/>
                <w:webHidden/>
              </w:rPr>
              <w:fldChar w:fldCharType="end"/>
            </w:r>
          </w:hyperlink>
        </w:p>
        <w:p w14:paraId="2319FF7A" w14:textId="418C4B32" w:rsidR="00E6102F" w:rsidRDefault="00B84DCA">
          <w:pPr>
            <w:pStyle w:val="TDC1"/>
            <w:rPr>
              <w:rFonts w:asciiTheme="minorHAnsi" w:eastAsiaTheme="minorEastAsia" w:hAnsiTheme="minorHAnsi"/>
              <w:noProof/>
              <w:kern w:val="2"/>
              <w14:ligatures w14:val="standardContextual"/>
            </w:rPr>
          </w:pPr>
          <w:hyperlink w:anchor="_Toc139634173" w:history="1">
            <w:r w:rsidR="00E6102F" w:rsidRPr="000C0992">
              <w:rPr>
                <w:rStyle w:val="Hipervnculo"/>
                <w:noProof/>
              </w:rPr>
              <w:t>9.</w:t>
            </w:r>
            <w:r w:rsidR="00E6102F">
              <w:rPr>
                <w:rFonts w:asciiTheme="minorHAnsi" w:eastAsiaTheme="minorEastAsia" w:hAnsiTheme="minorHAnsi"/>
                <w:noProof/>
                <w:kern w:val="2"/>
                <w14:ligatures w14:val="standardContextual"/>
              </w:rPr>
              <w:tab/>
            </w:r>
            <w:r w:rsidR="00E6102F" w:rsidRPr="000C0992">
              <w:rPr>
                <w:rStyle w:val="Hipervnculo"/>
                <w:noProof/>
              </w:rPr>
              <w:t>Evaluation and qualification criteria</w:t>
            </w:r>
            <w:r w:rsidR="00E6102F">
              <w:rPr>
                <w:noProof/>
                <w:webHidden/>
              </w:rPr>
              <w:tab/>
            </w:r>
            <w:r w:rsidR="00E6102F">
              <w:rPr>
                <w:noProof/>
                <w:webHidden/>
              </w:rPr>
              <w:fldChar w:fldCharType="begin"/>
            </w:r>
            <w:r w:rsidR="00E6102F">
              <w:rPr>
                <w:noProof/>
                <w:webHidden/>
              </w:rPr>
              <w:instrText xml:space="preserve"> PAGEREF _Toc139634173 \h </w:instrText>
            </w:r>
            <w:r w:rsidR="00E6102F">
              <w:rPr>
                <w:noProof/>
                <w:webHidden/>
              </w:rPr>
            </w:r>
            <w:r w:rsidR="00E6102F">
              <w:rPr>
                <w:noProof/>
                <w:webHidden/>
              </w:rPr>
              <w:fldChar w:fldCharType="separate"/>
            </w:r>
            <w:r w:rsidR="00E6102F">
              <w:rPr>
                <w:noProof/>
                <w:webHidden/>
              </w:rPr>
              <w:t>6</w:t>
            </w:r>
            <w:r w:rsidR="00E6102F">
              <w:rPr>
                <w:noProof/>
                <w:webHidden/>
              </w:rPr>
              <w:fldChar w:fldCharType="end"/>
            </w:r>
          </w:hyperlink>
        </w:p>
        <w:p w14:paraId="376AB4FA" w14:textId="7D514CEA" w:rsidR="00E6102F" w:rsidRDefault="00B84DCA">
          <w:pPr>
            <w:pStyle w:val="TDC1"/>
            <w:rPr>
              <w:rFonts w:asciiTheme="minorHAnsi" w:eastAsiaTheme="minorEastAsia" w:hAnsiTheme="minorHAnsi"/>
              <w:noProof/>
              <w:kern w:val="2"/>
              <w14:ligatures w14:val="standardContextual"/>
            </w:rPr>
          </w:pPr>
          <w:hyperlink w:anchor="_Toc139634174" w:history="1">
            <w:r w:rsidR="00E6102F" w:rsidRPr="000C0992">
              <w:rPr>
                <w:rStyle w:val="Hipervnculo"/>
                <w:noProof/>
              </w:rPr>
              <w:t>10.</w:t>
            </w:r>
            <w:r w:rsidR="00E6102F">
              <w:rPr>
                <w:rFonts w:asciiTheme="minorHAnsi" w:eastAsiaTheme="minorEastAsia" w:hAnsiTheme="minorHAnsi"/>
                <w:noProof/>
                <w:kern w:val="2"/>
                <w14:ligatures w14:val="standardContextual"/>
              </w:rPr>
              <w:tab/>
            </w:r>
            <w:r w:rsidR="00E6102F" w:rsidRPr="000C0992">
              <w:rPr>
                <w:rStyle w:val="Hipervnculo"/>
                <w:noProof/>
              </w:rPr>
              <w:t>Process for Interested Parties</w:t>
            </w:r>
            <w:r w:rsidR="00E6102F">
              <w:rPr>
                <w:noProof/>
                <w:webHidden/>
              </w:rPr>
              <w:tab/>
            </w:r>
            <w:r w:rsidR="00E6102F">
              <w:rPr>
                <w:noProof/>
                <w:webHidden/>
              </w:rPr>
              <w:fldChar w:fldCharType="begin"/>
            </w:r>
            <w:r w:rsidR="00E6102F">
              <w:rPr>
                <w:noProof/>
                <w:webHidden/>
              </w:rPr>
              <w:instrText xml:space="preserve"> PAGEREF _Toc139634174 \h </w:instrText>
            </w:r>
            <w:r w:rsidR="00E6102F">
              <w:rPr>
                <w:noProof/>
                <w:webHidden/>
              </w:rPr>
            </w:r>
            <w:r w:rsidR="00E6102F">
              <w:rPr>
                <w:noProof/>
                <w:webHidden/>
              </w:rPr>
              <w:fldChar w:fldCharType="separate"/>
            </w:r>
            <w:r w:rsidR="00E6102F">
              <w:rPr>
                <w:noProof/>
                <w:webHidden/>
              </w:rPr>
              <w:t>8</w:t>
            </w:r>
            <w:r w:rsidR="00E6102F">
              <w:rPr>
                <w:noProof/>
                <w:webHidden/>
              </w:rPr>
              <w:fldChar w:fldCharType="end"/>
            </w:r>
          </w:hyperlink>
        </w:p>
        <w:p w14:paraId="13ADA381" w14:textId="546CD132" w:rsidR="00E6102F" w:rsidRDefault="00B84DCA">
          <w:pPr>
            <w:pStyle w:val="TDC1"/>
            <w:rPr>
              <w:rFonts w:asciiTheme="minorHAnsi" w:eastAsiaTheme="minorEastAsia" w:hAnsiTheme="minorHAnsi"/>
              <w:noProof/>
              <w:kern w:val="2"/>
              <w14:ligatures w14:val="standardContextual"/>
            </w:rPr>
          </w:pPr>
          <w:hyperlink w:anchor="_Toc139634175" w:history="1">
            <w:r w:rsidR="00E6102F" w:rsidRPr="000C0992">
              <w:rPr>
                <w:rStyle w:val="Hipervnculo"/>
                <w:noProof/>
              </w:rPr>
              <w:t>11.</w:t>
            </w:r>
            <w:r w:rsidR="00E6102F">
              <w:rPr>
                <w:rFonts w:asciiTheme="minorHAnsi" w:eastAsiaTheme="minorEastAsia" w:hAnsiTheme="minorHAnsi"/>
                <w:noProof/>
                <w:kern w:val="2"/>
                <w14:ligatures w14:val="standardContextual"/>
              </w:rPr>
              <w:tab/>
            </w:r>
            <w:r w:rsidR="00E6102F" w:rsidRPr="000C0992">
              <w:rPr>
                <w:rStyle w:val="Hipervnculo"/>
                <w:noProof/>
              </w:rPr>
              <w:t>Additional information</w:t>
            </w:r>
            <w:r w:rsidR="00E6102F">
              <w:rPr>
                <w:noProof/>
                <w:webHidden/>
              </w:rPr>
              <w:tab/>
            </w:r>
            <w:r w:rsidR="00E6102F">
              <w:rPr>
                <w:noProof/>
                <w:webHidden/>
              </w:rPr>
              <w:fldChar w:fldCharType="begin"/>
            </w:r>
            <w:r w:rsidR="00E6102F">
              <w:rPr>
                <w:noProof/>
                <w:webHidden/>
              </w:rPr>
              <w:instrText xml:space="preserve"> PAGEREF _Toc139634175 \h </w:instrText>
            </w:r>
            <w:r w:rsidR="00E6102F">
              <w:rPr>
                <w:noProof/>
                <w:webHidden/>
              </w:rPr>
            </w:r>
            <w:r w:rsidR="00E6102F">
              <w:rPr>
                <w:noProof/>
                <w:webHidden/>
              </w:rPr>
              <w:fldChar w:fldCharType="separate"/>
            </w:r>
            <w:r w:rsidR="00E6102F">
              <w:rPr>
                <w:noProof/>
                <w:webHidden/>
              </w:rPr>
              <w:t>8</w:t>
            </w:r>
            <w:r w:rsidR="00E6102F">
              <w:rPr>
                <w:noProof/>
                <w:webHidden/>
              </w:rPr>
              <w:fldChar w:fldCharType="end"/>
            </w:r>
          </w:hyperlink>
        </w:p>
        <w:p w14:paraId="0EFEDD10" w14:textId="076646B0" w:rsidR="00536A9B" w:rsidRPr="00536A9B" w:rsidRDefault="00536A9B">
          <w:pPr>
            <w:rPr>
              <w:lang w:val="es-ES"/>
            </w:rPr>
          </w:pPr>
          <w:r>
            <w:rPr>
              <w:b/>
              <w:bCs/>
            </w:rPr>
            <w:fldChar w:fldCharType="end"/>
          </w:r>
        </w:p>
      </w:sdtContent>
    </w:sdt>
    <w:p w14:paraId="17B12637" w14:textId="72A29A82" w:rsidR="00536A9B" w:rsidRPr="00BC13B7" w:rsidRDefault="00FD1096" w:rsidP="002D7761">
      <w:pPr>
        <w:pStyle w:val="Ttulo1"/>
        <w:numPr>
          <w:ilvl w:val="0"/>
          <w:numId w:val="5"/>
        </w:numPr>
      </w:pPr>
      <w:r w:rsidRPr="00BC13B7">
        <w:br w:type="page"/>
      </w:r>
      <w:bookmarkStart w:id="0" w:name="_Toc139634161"/>
      <w:r w:rsidR="00CE3129" w:rsidRPr="00BC13B7">
        <w:lastRenderedPageBreak/>
        <w:t>Introduction</w:t>
      </w:r>
      <w:bookmarkEnd w:id="0"/>
    </w:p>
    <w:p w14:paraId="6D19F0AC" w14:textId="2D089A53" w:rsidR="00FA1C06" w:rsidRDefault="004E4031" w:rsidP="00FA1C06">
      <w:r>
        <w:t>This</w:t>
      </w:r>
      <w:r w:rsidR="00FA1C06" w:rsidRPr="00FA1C06">
        <w:t xml:space="preserve"> document </w:t>
      </w:r>
      <w:r>
        <w:t xml:space="preserve">sets forth </w:t>
      </w:r>
      <w:r w:rsidR="00FA1C06" w:rsidRPr="00FA1C06">
        <w:t xml:space="preserve">the </w:t>
      </w:r>
      <w:r w:rsidR="004A19AC">
        <w:t>T</w:t>
      </w:r>
      <w:r w:rsidR="00FA1C06" w:rsidRPr="00FA1C06">
        <w:t xml:space="preserve">erms of </w:t>
      </w:r>
      <w:r w:rsidR="004A19AC">
        <w:t>R</w:t>
      </w:r>
      <w:r w:rsidR="00FA1C06" w:rsidRPr="00FA1C06">
        <w:t>eference (</w:t>
      </w:r>
      <w:proofErr w:type="spellStart"/>
      <w:r w:rsidR="00FA1C06" w:rsidRPr="00FA1C06">
        <w:t>ToR</w:t>
      </w:r>
      <w:proofErr w:type="spellEnd"/>
      <w:r w:rsidR="00FA1C06" w:rsidRPr="00FA1C06">
        <w:t xml:space="preserve">) on which the </w:t>
      </w:r>
      <w:r w:rsidR="00545A11">
        <w:t>Disability Rights Fund</w:t>
      </w:r>
      <w:r w:rsidR="00A513E9">
        <w:t xml:space="preserve"> (DRF, the organization)</w:t>
      </w:r>
      <w:r w:rsidR="00960C9D">
        <w:t xml:space="preserve"> and the Disability</w:t>
      </w:r>
      <w:r w:rsidR="006E5E4C">
        <w:t xml:space="preserve"> Rights Advocacy Fund (DRAF)</w:t>
      </w:r>
      <w:r w:rsidR="00FA1C06" w:rsidRPr="00FA1C06">
        <w:t xml:space="preserve"> </w:t>
      </w:r>
      <w:r>
        <w:t>proposed</w:t>
      </w:r>
      <w:r w:rsidRPr="00FA1C06">
        <w:t xml:space="preserve"> </w:t>
      </w:r>
      <w:r w:rsidR="00FA1C06" w:rsidRPr="00FA1C06">
        <w:t xml:space="preserve">to engage </w:t>
      </w:r>
      <w:r>
        <w:t>a</w:t>
      </w:r>
      <w:r w:rsidRPr="00FA1C06">
        <w:t xml:space="preserve"> </w:t>
      </w:r>
      <w:r w:rsidR="008C3FFF">
        <w:t>contractor</w:t>
      </w:r>
      <w:r w:rsidR="00FA1C06" w:rsidRPr="00FA1C06">
        <w:t xml:space="preserve"> to perform </w:t>
      </w:r>
      <w:r w:rsidR="007617CF">
        <w:t xml:space="preserve">an </w:t>
      </w:r>
      <w:r w:rsidR="00C90C9C">
        <w:t>assessment</w:t>
      </w:r>
      <w:r w:rsidR="00FA1C06" w:rsidRPr="00FA1C06">
        <w:t xml:space="preserve"> of </w:t>
      </w:r>
      <w:r w:rsidR="00A513E9">
        <w:t xml:space="preserve">the organization’s </w:t>
      </w:r>
      <w:r w:rsidR="00806959">
        <w:t>information technology</w:t>
      </w:r>
      <w:r w:rsidR="00B7245D">
        <w:t xml:space="preserve"> (IT)</w:t>
      </w:r>
      <w:r w:rsidR="00806959">
        <w:t xml:space="preserve"> needs</w:t>
      </w:r>
      <w:r w:rsidR="00C90C9C">
        <w:t xml:space="preserve">, </w:t>
      </w:r>
      <w:r w:rsidR="00EF01FA" w:rsidRPr="00EF01FA">
        <w:t xml:space="preserve">with a view to progress and determining </w:t>
      </w:r>
      <w:r w:rsidR="00DB2361">
        <w:t>specific action</w:t>
      </w:r>
      <w:r w:rsidR="00B7245D">
        <w:t>s for improvement.</w:t>
      </w:r>
    </w:p>
    <w:p w14:paraId="09F0C4FB" w14:textId="09A9B9D7" w:rsidR="006E5E4C" w:rsidRPr="00FA1C06" w:rsidRDefault="0D6A5162" w:rsidP="00FA1C06">
      <w:r>
        <w:t xml:space="preserve">DRF and DRAF are sister organizations. They operate as grant-makers supporting persons with disabilities in the developing world to advance legal frameworks to realize their rights. The scope of the assessment encompasses both the DRF and the DRAF. For the purposes of this </w:t>
      </w:r>
      <w:proofErr w:type="spellStart"/>
      <w:r>
        <w:t>ToR</w:t>
      </w:r>
      <w:proofErr w:type="spellEnd"/>
      <w:r>
        <w:t>, DRF and DRAF are collectively referred to as “DRF”.</w:t>
      </w:r>
    </w:p>
    <w:p w14:paraId="656C9D7E" w14:textId="030489FF" w:rsidR="007D65AC" w:rsidRDefault="00FA1C06" w:rsidP="00FA1C06">
      <w:r w:rsidRPr="00FA1C06">
        <w:t xml:space="preserve">These </w:t>
      </w:r>
      <w:proofErr w:type="spellStart"/>
      <w:r w:rsidRPr="00FA1C06">
        <w:t>ToR</w:t>
      </w:r>
      <w:proofErr w:type="spellEnd"/>
      <w:r w:rsidRPr="00FA1C06">
        <w:t xml:space="preserve"> will become an integral part of the contract concluded between </w:t>
      </w:r>
      <w:r w:rsidR="00E56572">
        <w:t xml:space="preserve">DRF and the </w:t>
      </w:r>
      <w:r w:rsidR="004E4031">
        <w:t xml:space="preserve">selected </w:t>
      </w:r>
      <w:r w:rsidR="00E56572">
        <w:t>contracto</w:t>
      </w:r>
      <w:r w:rsidR="0083011A">
        <w:t>r</w:t>
      </w:r>
      <w:r w:rsidRPr="00FA1C06">
        <w:t>.</w:t>
      </w:r>
    </w:p>
    <w:p w14:paraId="375CC72E" w14:textId="77777777" w:rsidR="0001799A" w:rsidRDefault="0001799A" w:rsidP="00FA1C06"/>
    <w:p w14:paraId="3C839CA4" w14:textId="19350FF7" w:rsidR="00130B3D" w:rsidRDefault="00762CA2" w:rsidP="002D7761">
      <w:pPr>
        <w:pStyle w:val="Ttulo1"/>
        <w:numPr>
          <w:ilvl w:val="0"/>
          <w:numId w:val="5"/>
        </w:numPr>
      </w:pPr>
      <w:bookmarkStart w:id="1" w:name="_Toc139634162"/>
      <w:r>
        <w:t>Background</w:t>
      </w:r>
      <w:r w:rsidR="00693F9B">
        <w:t xml:space="preserve"> information</w:t>
      </w:r>
      <w:bookmarkEnd w:id="1"/>
    </w:p>
    <w:p w14:paraId="5D879826" w14:textId="123586D0" w:rsidR="00762CA2" w:rsidRDefault="00762CA2" w:rsidP="00762CA2">
      <w:r>
        <w:t xml:space="preserve">The Disability Rights Fund is </w:t>
      </w:r>
      <w:r w:rsidR="00061576" w:rsidRPr="00061576">
        <w:t>a grantmaking collaborative between donors and the global disability rights community that provides financial and technical resources to organizations of persons with disabilities to advocate for equal rights and full participation in society.</w:t>
      </w:r>
    </w:p>
    <w:p w14:paraId="5C4AB0C5" w14:textId="77777777" w:rsidR="006D3004" w:rsidRDefault="006D3004" w:rsidP="006D3004">
      <w:r>
        <w:t>Since 2008, DRF and its sister organization, the Disability Rights Advocacy Fund (DRAF), have funded organizations of persons with disabilities (OPDs) across the developing world – primarily in Africa, Asia, the Pacific Islands, and the Caribbean – to participate in ratification, implementation, and monitoring of the Convention on the Rights of Persons with Disabilities (CRPD).</w:t>
      </w:r>
    </w:p>
    <w:p w14:paraId="30D57BEF" w14:textId="77777777" w:rsidR="006D3004" w:rsidRDefault="006D3004" w:rsidP="006D3004">
      <w:r>
        <w:t>Through grantmaking, advocacy, and technical assistance, our funds support OPDs to use global rights and development frameworks, such as the CRPD and the Sustainable Development Goals (SDGs), in their work, ensuring no one is left behind.</w:t>
      </w:r>
    </w:p>
    <w:p w14:paraId="6B65F87B" w14:textId="77777777" w:rsidR="006D3004" w:rsidRDefault="006D3004" w:rsidP="006D3004">
      <w:r>
        <w:t>As a pooled fund, the Disability Rights Fund:</w:t>
      </w:r>
    </w:p>
    <w:p w14:paraId="42E78648" w14:textId="348E8F13" w:rsidR="006D3004" w:rsidRDefault="006D3004" w:rsidP="006D3004">
      <w:pPr>
        <w:pStyle w:val="Prrafodelista"/>
        <w:numPr>
          <w:ilvl w:val="0"/>
          <w:numId w:val="1"/>
        </w:numPr>
      </w:pPr>
      <w:r>
        <w:t>Combines the resources of multiple governmental, private, and public donors.</w:t>
      </w:r>
    </w:p>
    <w:p w14:paraId="47174DB9" w14:textId="5C139C13" w:rsidR="006D3004" w:rsidRDefault="006D3004" w:rsidP="006D3004">
      <w:pPr>
        <w:pStyle w:val="Prrafodelista"/>
        <w:numPr>
          <w:ilvl w:val="0"/>
          <w:numId w:val="1"/>
        </w:numPr>
      </w:pPr>
      <w:r>
        <w:t>Enables donors to harmonize their efforts towards disability-inclusive funding.</w:t>
      </w:r>
    </w:p>
    <w:p w14:paraId="640D9CAE" w14:textId="56317E27" w:rsidR="006D3004" w:rsidRDefault="006D3004" w:rsidP="006D3004">
      <w:pPr>
        <w:pStyle w:val="Prrafodelista"/>
        <w:numPr>
          <w:ilvl w:val="0"/>
          <w:numId w:val="1"/>
        </w:numPr>
      </w:pPr>
      <w:r>
        <w:t>Reaches grassroots, marginalized, and high-risk organizations that larger donors cannot reach.</w:t>
      </w:r>
    </w:p>
    <w:p w14:paraId="79409D51" w14:textId="43C18A4A" w:rsidR="006D3004" w:rsidRDefault="006D3004" w:rsidP="006D3004">
      <w:pPr>
        <w:pStyle w:val="Prrafodelista"/>
        <w:numPr>
          <w:ilvl w:val="0"/>
          <w:numId w:val="1"/>
        </w:numPr>
      </w:pPr>
      <w:r>
        <w:t>Facilitates feedback about donor investments in this neglected area of human rights and development.</w:t>
      </w:r>
    </w:p>
    <w:p w14:paraId="1C826597" w14:textId="72E316D7" w:rsidR="006D3004" w:rsidRDefault="006D3004" w:rsidP="006D3004">
      <w:pPr>
        <w:pStyle w:val="Prrafodelista"/>
        <w:numPr>
          <w:ilvl w:val="0"/>
          <w:numId w:val="1"/>
        </w:numPr>
      </w:pPr>
      <w:r>
        <w:t>Demonstrates results of disability-inclusive development.</w:t>
      </w:r>
    </w:p>
    <w:p w14:paraId="7B1CAD1D" w14:textId="460B3E8C" w:rsidR="00693F9B" w:rsidRDefault="00693F9B" w:rsidP="00693F9B">
      <w:r>
        <w:t xml:space="preserve">For more information on DRF, follow this link: </w:t>
      </w:r>
      <w:hyperlink r:id="rId10" w:history="1">
        <w:r w:rsidR="00CB63D5" w:rsidRPr="00A66003">
          <w:rPr>
            <w:rStyle w:val="Hipervnculo"/>
          </w:rPr>
          <w:t>https://disabilityrightsfund.org/more-drf-info/</w:t>
        </w:r>
      </w:hyperlink>
      <w:r w:rsidR="00CB63D5">
        <w:t xml:space="preserve"> </w:t>
      </w:r>
    </w:p>
    <w:p w14:paraId="085D136D" w14:textId="77777777" w:rsidR="00820D80" w:rsidRDefault="00820D80" w:rsidP="00693F9B"/>
    <w:p w14:paraId="3968D670" w14:textId="2521B579" w:rsidR="00820D80" w:rsidRDefault="00820D80" w:rsidP="002D7761">
      <w:pPr>
        <w:pStyle w:val="Ttulo1"/>
        <w:numPr>
          <w:ilvl w:val="0"/>
          <w:numId w:val="5"/>
        </w:numPr>
      </w:pPr>
      <w:bookmarkStart w:id="2" w:name="_Toc139634163"/>
      <w:r>
        <w:lastRenderedPageBreak/>
        <w:t xml:space="preserve">Objectives of the </w:t>
      </w:r>
      <w:r w:rsidR="007F3E2F">
        <w:t>assessment</w:t>
      </w:r>
      <w:bookmarkEnd w:id="2"/>
    </w:p>
    <w:p w14:paraId="7C97C3FB" w14:textId="4BD29B4A" w:rsidR="00D83E51" w:rsidRDefault="0D6A5162" w:rsidP="00820D80">
      <w:r>
        <w:t xml:space="preserve">The overall purpose of the assessment is to support DRF’s IT transformation and modernization, in line with the current and expected needs of the organization and its stakeholders, focusing on DRF’s IT infrastructure, policies, and operations, as well as on recommendations for action. The contractor will verify how the systems meet or don’t meet the objectives of the organization and will recommend measures to ensure that DRF’s IT environment is developed in accordance with generally accepted standards for systems development. </w:t>
      </w:r>
    </w:p>
    <w:p w14:paraId="4380B498" w14:textId="51A0C2C2" w:rsidR="007E29A7" w:rsidRDefault="007E29A7" w:rsidP="007E29A7">
      <w:r>
        <w:t xml:space="preserve">The specific objectives of </w:t>
      </w:r>
      <w:r w:rsidR="00B07AE8">
        <w:t>the</w:t>
      </w:r>
      <w:r>
        <w:t xml:space="preserve"> IT </w:t>
      </w:r>
      <w:r w:rsidR="00A82223">
        <w:t>audit</w:t>
      </w:r>
      <w:r>
        <w:t xml:space="preserve"> are to:</w:t>
      </w:r>
    </w:p>
    <w:p w14:paraId="103714E0" w14:textId="3C654733" w:rsidR="007E29A7" w:rsidRDefault="007E29A7" w:rsidP="007E29A7">
      <w:pPr>
        <w:pStyle w:val="Prrafodelista"/>
        <w:numPr>
          <w:ilvl w:val="0"/>
          <w:numId w:val="7"/>
        </w:numPr>
      </w:pPr>
      <w:r>
        <w:t xml:space="preserve">Evaluate the systems and processes in place that secure </w:t>
      </w:r>
      <w:r w:rsidR="00B07AE8">
        <w:t xml:space="preserve">and manage </w:t>
      </w:r>
      <w:r>
        <w:t>company data.</w:t>
      </w:r>
    </w:p>
    <w:p w14:paraId="2C289E82" w14:textId="6AF66637" w:rsidR="007E29A7" w:rsidRDefault="0D6A5162" w:rsidP="007E29A7">
      <w:pPr>
        <w:pStyle w:val="Prrafodelista"/>
        <w:numPr>
          <w:ilvl w:val="0"/>
          <w:numId w:val="7"/>
        </w:numPr>
      </w:pPr>
      <w:r>
        <w:t>Determine risks to the DRF’s information assets and help identify methods to minimize those risks.</w:t>
      </w:r>
    </w:p>
    <w:p w14:paraId="2D559F7E" w14:textId="64528A7D" w:rsidR="007E29A7" w:rsidRDefault="007A78AD" w:rsidP="007E29A7">
      <w:pPr>
        <w:pStyle w:val="Prrafodelista"/>
        <w:numPr>
          <w:ilvl w:val="0"/>
          <w:numId w:val="7"/>
        </w:numPr>
      </w:pPr>
      <w:r w:rsidRPr="007A78AD">
        <w:t xml:space="preserve">Ensure information management processes </w:t>
      </w:r>
      <w:proofErr w:type="gramStart"/>
      <w:r w:rsidRPr="007A78AD">
        <w:t>are in compliance with</w:t>
      </w:r>
      <w:proofErr w:type="gramEnd"/>
      <w:r w:rsidRPr="007A78AD">
        <w:t xml:space="preserve"> the highest laws, policies and standards on data protection</w:t>
      </w:r>
      <w:r>
        <w:t xml:space="preserve"> and security</w:t>
      </w:r>
      <w:r w:rsidR="0D6A5162">
        <w:t>.</w:t>
      </w:r>
    </w:p>
    <w:p w14:paraId="6B0FA28B" w14:textId="48D47C70" w:rsidR="007E29A7" w:rsidRDefault="007E29A7" w:rsidP="007E29A7">
      <w:pPr>
        <w:pStyle w:val="Prrafodelista"/>
        <w:numPr>
          <w:ilvl w:val="0"/>
          <w:numId w:val="7"/>
        </w:numPr>
      </w:pPr>
      <w:r>
        <w:t>Determine inefficiencies in IT systems and associated management.</w:t>
      </w:r>
    </w:p>
    <w:p w14:paraId="31D37B9E" w14:textId="7DCF5802" w:rsidR="001364A8" w:rsidRDefault="0D6A5162" w:rsidP="007E29A7">
      <w:pPr>
        <w:pStyle w:val="Prrafodelista"/>
        <w:numPr>
          <w:ilvl w:val="0"/>
          <w:numId w:val="7"/>
        </w:numPr>
      </w:pPr>
      <w:r>
        <w:t xml:space="preserve">Recommend specific </w:t>
      </w:r>
      <w:r w:rsidR="007A78AD" w:rsidRPr="007A78AD">
        <w:t xml:space="preserve">measures to address </w:t>
      </w:r>
      <w:proofErr w:type="gramStart"/>
      <w:r w:rsidR="007A78AD" w:rsidRPr="007A78AD">
        <w:t>the  IT</w:t>
      </w:r>
      <w:proofErr w:type="gramEnd"/>
      <w:r w:rsidR="007A78AD" w:rsidRPr="007A78AD">
        <w:t xml:space="preserve"> gaps</w:t>
      </w:r>
      <w:r w:rsidR="007A78AD">
        <w:t xml:space="preserve"> </w:t>
      </w:r>
      <w:r>
        <w:t>with different degrees of urgency and timelines.</w:t>
      </w:r>
    </w:p>
    <w:p w14:paraId="38BC6CDB" w14:textId="77777777" w:rsidR="00A82223" w:rsidRDefault="00A82223" w:rsidP="00A82223"/>
    <w:p w14:paraId="605B41CC" w14:textId="1521A057" w:rsidR="00A82223" w:rsidRDefault="00A82223" w:rsidP="00A82223">
      <w:r>
        <w:t xml:space="preserve">Tentatively, </w:t>
      </w:r>
      <w:r w:rsidR="00886058" w:rsidRPr="00886058">
        <w:t xml:space="preserve">IT audit shall </w:t>
      </w:r>
      <w:r w:rsidR="00886058">
        <w:t>address, but not limited to, the</w:t>
      </w:r>
      <w:r w:rsidR="00886058" w:rsidRPr="00886058">
        <w:t xml:space="preserve"> following areas</w:t>
      </w:r>
      <w:r w:rsidR="00886058">
        <w:t>:</w:t>
      </w:r>
    </w:p>
    <w:p w14:paraId="7F7E31DF" w14:textId="77777777" w:rsidR="005643D6" w:rsidRDefault="0D6A5162" w:rsidP="00886058">
      <w:pPr>
        <w:pStyle w:val="Prrafodelista"/>
        <w:numPr>
          <w:ilvl w:val="0"/>
          <w:numId w:val="9"/>
        </w:numPr>
      </w:pPr>
      <w:r>
        <w:t>IT system security policy</w:t>
      </w:r>
    </w:p>
    <w:p w14:paraId="4E733510" w14:textId="10FA8F1B" w:rsidR="005643D6" w:rsidRDefault="0D6A5162" w:rsidP="00886058">
      <w:pPr>
        <w:pStyle w:val="Prrafodelista"/>
        <w:numPr>
          <w:ilvl w:val="0"/>
          <w:numId w:val="9"/>
        </w:numPr>
      </w:pPr>
      <w:r>
        <w:t>IT security function</w:t>
      </w:r>
      <w:r w:rsidR="0007408B">
        <w:t>s</w:t>
      </w:r>
      <w:r w:rsidR="0026220D">
        <w:t>, including cyber</w:t>
      </w:r>
      <w:r w:rsidR="00153F0D">
        <w:t xml:space="preserve"> and data</w:t>
      </w:r>
      <w:r w:rsidR="0026220D">
        <w:t xml:space="preserve"> security</w:t>
      </w:r>
      <w:r w:rsidR="00153F0D">
        <w:t xml:space="preserve"> </w:t>
      </w:r>
      <w:proofErr w:type="gramStart"/>
      <w:r w:rsidR="00153F0D">
        <w:t>management</w:t>
      </w:r>
      <w:proofErr w:type="gramEnd"/>
    </w:p>
    <w:p w14:paraId="3D81ABB6" w14:textId="77777777" w:rsidR="005643D6" w:rsidRDefault="005643D6" w:rsidP="00886058">
      <w:pPr>
        <w:pStyle w:val="Prrafodelista"/>
        <w:numPr>
          <w:ilvl w:val="0"/>
          <w:numId w:val="9"/>
        </w:numPr>
      </w:pPr>
      <w:r w:rsidRPr="005643D6">
        <w:t>IT organization</w:t>
      </w:r>
    </w:p>
    <w:p w14:paraId="1C11DB20" w14:textId="77777777" w:rsidR="005643D6" w:rsidRDefault="005643D6" w:rsidP="00886058">
      <w:pPr>
        <w:pStyle w:val="Prrafodelista"/>
        <w:numPr>
          <w:ilvl w:val="0"/>
          <w:numId w:val="9"/>
        </w:numPr>
      </w:pPr>
      <w:r w:rsidRPr="005643D6">
        <w:t>Authorization of IT functions (</w:t>
      </w:r>
      <w:proofErr w:type="spellStart"/>
      <w:r w:rsidRPr="005643D6">
        <w:t>ie</w:t>
      </w:r>
      <w:proofErr w:type="spellEnd"/>
      <w:r w:rsidRPr="005643D6">
        <w:t>. developers, system administrators etc</w:t>
      </w:r>
      <w:r>
        <w:t>.</w:t>
      </w:r>
      <w:r w:rsidRPr="005643D6">
        <w:t>)</w:t>
      </w:r>
    </w:p>
    <w:p w14:paraId="59E192A4" w14:textId="77777777" w:rsidR="005643D6" w:rsidRDefault="005643D6" w:rsidP="00886058">
      <w:pPr>
        <w:pStyle w:val="Prrafodelista"/>
        <w:numPr>
          <w:ilvl w:val="0"/>
          <w:numId w:val="9"/>
        </w:numPr>
      </w:pPr>
      <w:r w:rsidRPr="005643D6">
        <w:t>IT and associated technologies risk management</w:t>
      </w:r>
    </w:p>
    <w:p w14:paraId="69C9B268" w14:textId="77777777" w:rsidR="005643D6" w:rsidRDefault="005643D6" w:rsidP="00886058">
      <w:pPr>
        <w:pStyle w:val="Prrafodelista"/>
        <w:numPr>
          <w:ilvl w:val="0"/>
          <w:numId w:val="9"/>
        </w:numPr>
      </w:pPr>
      <w:r w:rsidRPr="005643D6">
        <w:t>Data classification</w:t>
      </w:r>
    </w:p>
    <w:p w14:paraId="3718F3DB" w14:textId="77777777" w:rsidR="005643D6" w:rsidRDefault="005643D6" w:rsidP="00886058">
      <w:pPr>
        <w:pStyle w:val="Prrafodelista"/>
        <w:numPr>
          <w:ilvl w:val="0"/>
          <w:numId w:val="9"/>
        </w:numPr>
      </w:pPr>
      <w:r w:rsidRPr="005643D6">
        <w:t xml:space="preserve">Logic and managing control access </w:t>
      </w:r>
      <w:proofErr w:type="gramStart"/>
      <w:r w:rsidRPr="005643D6">
        <w:t>management</w:t>
      </w:r>
      <w:proofErr w:type="gramEnd"/>
    </w:p>
    <w:p w14:paraId="19F30FE0" w14:textId="77777777" w:rsidR="005643D6" w:rsidRDefault="005643D6" w:rsidP="00886058">
      <w:pPr>
        <w:pStyle w:val="Prrafodelista"/>
        <w:numPr>
          <w:ilvl w:val="0"/>
          <w:numId w:val="9"/>
        </w:numPr>
      </w:pPr>
      <w:r w:rsidRPr="005643D6">
        <w:t>Network and remote access of the IT system control</w:t>
      </w:r>
    </w:p>
    <w:p w14:paraId="1B964E5C" w14:textId="77777777" w:rsidR="005643D6" w:rsidRDefault="005643D6" w:rsidP="00886058">
      <w:pPr>
        <w:pStyle w:val="Prrafodelista"/>
        <w:numPr>
          <w:ilvl w:val="0"/>
          <w:numId w:val="9"/>
        </w:numPr>
      </w:pPr>
      <w:r w:rsidRPr="005643D6">
        <w:t>Cryptographic key management</w:t>
      </w:r>
    </w:p>
    <w:p w14:paraId="13941061" w14:textId="77777777" w:rsidR="005643D6" w:rsidRDefault="005643D6" w:rsidP="00886058">
      <w:pPr>
        <w:pStyle w:val="Prrafodelista"/>
        <w:numPr>
          <w:ilvl w:val="0"/>
          <w:numId w:val="9"/>
        </w:numPr>
      </w:pPr>
      <w:r w:rsidRPr="005643D6">
        <w:t>IT property management</w:t>
      </w:r>
    </w:p>
    <w:p w14:paraId="08C472BE" w14:textId="77777777" w:rsidR="005643D6" w:rsidRDefault="005643D6" w:rsidP="00886058">
      <w:pPr>
        <w:pStyle w:val="Prrafodelista"/>
        <w:numPr>
          <w:ilvl w:val="0"/>
          <w:numId w:val="9"/>
        </w:numPr>
      </w:pPr>
      <w:r w:rsidRPr="005643D6">
        <w:t>Operative and system record management</w:t>
      </w:r>
    </w:p>
    <w:p w14:paraId="652DDB34" w14:textId="77777777" w:rsidR="005643D6" w:rsidRDefault="005643D6" w:rsidP="00886058">
      <w:pPr>
        <w:pStyle w:val="Prrafodelista"/>
        <w:numPr>
          <w:ilvl w:val="0"/>
          <w:numId w:val="9"/>
        </w:numPr>
      </w:pPr>
      <w:r w:rsidRPr="005643D6">
        <w:t>Data backup management</w:t>
      </w:r>
    </w:p>
    <w:p w14:paraId="36127FCF" w14:textId="77777777" w:rsidR="005643D6" w:rsidRDefault="005643D6" w:rsidP="00886058">
      <w:pPr>
        <w:pStyle w:val="Prrafodelista"/>
        <w:numPr>
          <w:ilvl w:val="0"/>
          <w:numId w:val="9"/>
        </w:numPr>
      </w:pPr>
      <w:r w:rsidRPr="005643D6">
        <w:t>Service providers’ relations management</w:t>
      </w:r>
    </w:p>
    <w:p w14:paraId="1241EF76" w14:textId="77777777" w:rsidR="005643D6" w:rsidRDefault="005643D6" w:rsidP="00886058">
      <w:pPr>
        <w:pStyle w:val="Prrafodelista"/>
        <w:numPr>
          <w:ilvl w:val="0"/>
          <w:numId w:val="9"/>
        </w:numPr>
      </w:pPr>
      <w:r w:rsidRPr="005643D6">
        <w:t>Equipment suppliers’ relations management</w:t>
      </w:r>
    </w:p>
    <w:p w14:paraId="001D929F" w14:textId="77777777" w:rsidR="00D85DFA" w:rsidRDefault="005643D6" w:rsidP="00B84DCA">
      <w:pPr>
        <w:pStyle w:val="Prrafodelista"/>
        <w:numPr>
          <w:ilvl w:val="0"/>
          <w:numId w:val="9"/>
        </w:numPr>
      </w:pPr>
      <w:r w:rsidRPr="005643D6">
        <w:t>IT system development management</w:t>
      </w:r>
      <w:r w:rsidR="00D85DFA">
        <w:t xml:space="preserve"> and </w:t>
      </w:r>
      <w:r w:rsidRPr="005643D6">
        <w:t>project management</w:t>
      </w:r>
    </w:p>
    <w:p w14:paraId="58EAA0D2" w14:textId="77777777" w:rsidR="00D85DFA" w:rsidRDefault="005643D6" w:rsidP="00B84DCA">
      <w:pPr>
        <w:pStyle w:val="Prrafodelista"/>
        <w:numPr>
          <w:ilvl w:val="0"/>
          <w:numId w:val="9"/>
        </w:numPr>
      </w:pPr>
      <w:r w:rsidRPr="005643D6">
        <w:t>Physical security of primary and secondary location; secondary location assessment</w:t>
      </w:r>
    </w:p>
    <w:p w14:paraId="0EBA9C18" w14:textId="6EC9FEB2" w:rsidR="00D85DFA" w:rsidRDefault="005643D6" w:rsidP="00B84DCA">
      <w:pPr>
        <w:pStyle w:val="Prrafodelista"/>
        <w:numPr>
          <w:ilvl w:val="0"/>
          <w:numId w:val="9"/>
        </w:numPr>
      </w:pPr>
      <w:r w:rsidRPr="005643D6">
        <w:t>Password policy</w:t>
      </w:r>
      <w:r w:rsidR="00D85DFA">
        <w:t xml:space="preserve"> and c</w:t>
      </w:r>
      <w:r w:rsidRPr="005643D6">
        <w:t>onfiguration management</w:t>
      </w:r>
    </w:p>
    <w:p w14:paraId="286927CB" w14:textId="77777777" w:rsidR="00D85DFA" w:rsidRDefault="005643D6" w:rsidP="00B84DCA">
      <w:pPr>
        <w:pStyle w:val="Prrafodelista"/>
        <w:numPr>
          <w:ilvl w:val="0"/>
          <w:numId w:val="9"/>
        </w:numPr>
      </w:pPr>
      <w:r w:rsidRPr="005643D6">
        <w:t>Change management</w:t>
      </w:r>
      <w:r w:rsidR="00D85DFA">
        <w:t xml:space="preserve"> and </w:t>
      </w:r>
      <w:r w:rsidRPr="005643D6">
        <w:t>Operations continuity planning</w:t>
      </w:r>
    </w:p>
    <w:p w14:paraId="35D32D85" w14:textId="66B89D72" w:rsidR="00D85DFA" w:rsidRDefault="005643D6" w:rsidP="00B84DCA">
      <w:pPr>
        <w:pStyle w:val="Prrafodelista"/>
        <w:numPr>
          <w:ilvl w:val="0"/>
          <w:numId w:val="9"/>
        </w:numPr>
      </w:pPr>
      <w:r w:rsidRPr="005643D6">
        <w:t>IT systems disaster recovery plan in case of unplanned incidents</w:t>
      </w:r>
      <w:r w:rsidR="00D85DFA">
        <w:t>, i</w:t>
      </w:r>
      <w:r w:rsidRPr="005643D6">
        <w:t>ncidents management</w:t>
      </w:r>
    </w:p>
    <w:p w14:paraId="2B7D82A9" w14:textId="77777777" w:rsidR="00D85DFA" w:rsidRDefault="005643D6" w:rsidP="00B84DCA">
      <w:pPr>
        <w:pStyle w:val="Prrafodelista"/>
        <w:numPr>
          <w:ilvl w:val="0"/>
          <w:numId w:val="9"/>
        </w:numPr>
      </w:pPr>
      <w:r w:rsidRPr="005643D6">
        <w:t>Applying malicious code protection</w:t>
      </w:r>
    </w:p>
    <w:p w14:paraId="13345B51" w14:textId="4D64B4EB" w:rsidR="00886058" w:rsidRDefault="0D6A5162" w:rsidP="00B84DCA">
      <w:pPr>
        <w:pStyle w:val="Prrafodelista"/>
        <w:numPr>
          <w:ilvl w:val="0"/>
          <w:numId w:val="9"/>
        </w:numPr>
      </w:pPr>
      <w:r>
        <w:lastRenderedPageBreak/>
        <w:t xml:space="preserve">Internal policies, </w:t>
      </w:r>
      <w:proofErr w:type="gramStart"/>
      <w:r>
        <w:t>procedures</w:t>
      </w:r>
      <w:proofErr w:type="gramEnd"/>
      <w:r>
        <w:t xml:space="preserve"> and instructions</w:t>
      </w:r>
    </w:p>
    <w:p w14:paraId="3315124D" w14:textId="0937D1AF" w:rsidR="00195D42" w:rsidRDefault="004B69B1" w:rsidP="00B84DCA">
      <w:pPr>
        <w:pStyle w:val="Prrafodelista"/>
        <w:numPr>
          <w:ilvl w:val="0"/>
          <w:numId w:val="9"/>
        </w:numPr>
      </w:pPr>
      <w:r>
        <w:t>IT and digital a</w:t>
      </w:r>
      <w:r w:rsidR="00195D42">
        <w:t xml:space="preserve">ccessibility </w:t>
      </w:r>
      <w:r>
        <w:t>for persons with disabilities</w:t>
      </w:r>
    </w:p>
    <w:p w14:paraId="42CACC18" w14:textId="77777777" w:rsidR="0054203F" w:rsidRDefault="0054203F" w:rsidP="00820D80"/>
    <w:p w14:paraId="3C069657" w14:textId="12333F5F" w:rsidR="0054203F" w:rsidRDefault="002D7761" w:rsidP="0054203F">
      <w:pPr>
        <w:pStyle w:val="Ttulo2"/>
      </w:pPr>
      <w:bookmarkStart w:id="3" w:name="_Toc139634164"/>
      <w:r>
        <w:t xml:space="preserve">3.1 </w:t>
      </w:r>
      <w:r w:rsidR="0054203F">
        <w:t>Expected deliverables</w:t>
      </w:r>
      <w:bookmarkEnd w:id="3"/>
    </w:p>
    <w:p w14:paraId="57F0D78B" w14:textId="34128A19" w:rsidR="0054203F" w:rsidRDefault="00364666" w:rsidP="0054203F">
      <w:r w:rsidRPr="00824201">
        <w:t xml:space="preserve">The </w:t>
      </w:r>
      <w:r w:rsidR="00E463AC">
        <w:t>contractor</w:t>
      </w:r>
      <w:r w:rsidR="0071623F" w:rsidRPr="00824201">
        <w:t xml:space="preserve"> is expected to review all</w:t>
      </w:r>
      <w:r w:rsidR="003B1062" w:rsidRPr="00824201">
        <w:t xml:space="preserve"> DRF’s</w:t>
      </w:r>
      <w:r w:rsidR="005070ED" w:rsidRPr="00824201">
        <w:t xml:space="preserve"> </w:t>
      </w:r>
      <w:r w:rsidR="00D83E51">
        <w:t xml:space="preserve">IT infrastructure, </w:t>
      </w:r>
      <w:r w:rsidR="00062EFB">
        <w:t xml:space="preserve">software in use, </w:t>
      </w:r>
      <w:r w:rsidR="00824201" w:rsidRPr="00824201">
        <w:t>policies</w:t>
      </w:r>
      <w:r w:rsidR="00824201">
        <w:t xml:space="preserve">, </w:t>
      </w:r>
      <w:r w:rsidR="00062EFB">
        <w:t>and operations,</w:t>
      </w:r>
      <w:r w:rsidR="003B1062">
        <w:t xml:space="preserve"> a</w:t>
      </w:r>
      <w:r w:rsidR="00824201">
        <w:t>s well as</w:t>
      </w:r>
      <w:r w:rsidR="003B1062">
        <w:t xml:space="preserve"> to engage in individual and/or team interviews with key staff to eventually </w:t>
      </w:r>
      <w:r w:rsidR="00801300">
        <w:t>issue</w:t>
      </w:r>
      <w:r w:rsidR="00C25744">
        <w:t>:</w:t>
      </w:r>
    </w:p>
    <w:p w14:paraId="3D446610" w14:textId="3A13522F" w:rsidR="00BF48FF" w:rsidRDefault="0D6A5162" w:rsidP="00BF48FF">
      <w:pPr>
        <w:pStyle w:val="Prrafodelista"/>
        <w:numPr>
          <w:ilvl w:val="0"/>
          <w:numId w:val="8"/>
        </w:numPr>
      </w:pPr>
      <w:r>
        <w:t xml:space="preserve">One (1) inception report (max. </w:t>
      </w:r>
      <w:r w:rsidR="007867EB">
        <w:t>2</w:t>
      </w:r>
      <w:r>
        <w:t>,000 words), including the assessment’s work plan.</w:t>
      </w:r>
    </w:p>
    <w:p w14:paraId="7D01C777" w14:textId="7E86EC5A" w:rsidR="00BF48FF" w:rsidRDefault="0D6A5162" w:rsidP="00BF48FF">
      <w:pPr>
        <w:pStyle w:val="Prrafodelista"/>
        <w:numPr>
          <w:ilvl w:val="0"/>
          <w:numId w:val="8"/>
        </w:numPr>
      </w:pPr>
      <w:r>
        <w:t>One (1) IT audit report (around 11,000-12,000 words) of DRF’s IT systems, identifying strengths, issues, and points for improvement.</w:t>
      </w:r>
      <w:r w:rsidR="00AC278E">
        <w:t xml:space="preserve"> The report shall </w:t>
      </w:r>
      <w:r w:rsidR="0086155D">
        <w:t>contain, at least:</w:t>
      </w:r>
    </w:p>
    <w:p w14:paraId="3FA29B3A" w14:textId="77777777" w:rsidR="00BF48FF" w:rsidRDefault="00E01E8D" w:rsidP="008B0F36">
      <w:pPr>
        <w:pStyle w:val="Prrafodelista"/>
        <w:numPr>
          <w:ilvl w:val="1"/>
          <w:numId w:val="8"/>
        </w:numPr>
      </w:pPr>
      <w:r>
        <w:t xml:space="preserve">One (1) set of urgent actions to implement to ensure full compliance with </w:t>
      </w:r>
      <w:r w:rsidR="001364A8">
        <w:t>IT-specific laws, policies, and standards, including</w:t>
      </w:r>
      <w:r w:rsidR="00BF48FF">
        <w:t xml:space="preserve"> sensitive</w:t>
      </w:r>
      <w:r w:rsidR="001364A8">
        <w:t xml:space="preserve"> </w:t>
      </w:r>
      <w:r w:rsidR="00BF48FF">
        <w:t>data privacy and protection.</w:t>
      </w:r>
    </w:p>
    <w:p w14:paraId="2810C6FA" w14:textId="3262DB29" w:rsidR="00A11D75" w:rsidRDefault="00207781" w:rsidP="008B0F36">
      <w:pPr>
        <w:pStyle w:val="Prrafodelista"/>
        <w:numPr>
          <w:ilvl w:val="1"/>
          <w:numId w:val="8"/>
        </w:numPr>
      </w:pPr>
      <w:r>
        <w:t xml:space="preserve">One (1) set of recommendations to improve the </w:t>
      </w:r>
      <w:r w:rsidR="00772A65">
        <w:t xml:space="preserve">organization’s </w:t>
      </w:r>
      <w:r w:rsidR="007835EE">
        <w:t xml:space="preserve">IT </w:t>
      </w:r>
      <w:r w:rsidR="00427259">
        <w:t>environment</w:t>
      </w:r>
      <w:r w:rsidR="003C1EC8">
        <w:t>, including but not limited to:</w:t>
      </w:r>
    </w:p>
    <w:p w14:paraId="7ABAA933" w14:textId="780466B4" w:rsidR="00A542EA" w:rsidRDefault="001E7E46" w:rsidP="008B0F36">
      <w:pPr>
        <w:pStyle w:val="Prrafodelista"/>
        <w:numPr>
          <w:ilvl w:val="2"/>
          <w:numId w:val="2"/>
        </w:numPr>
      </w:pPr>
      <w:r>
        <w:t>Hardware and network</w:t>
      </w:r>
      <w:r w:rsidR="00553FD1">
        <w:t>.</w:t>
      </w:r>
    </w:p>
    <w:p w14:paraId="0A4B8ED6" w14:textId="0D4D0C56" w:rsidR="00881FD4" w:rsidRDefault="00881FD4" w:rsidP="008B0F36">
      <w:pPr>
        <w:pStyle w:val="Prrafodelista"/>
        <w:numPr>
          <w:ilvl w:val="2"/>
          <w:numId w:val="2"/>
        </w:numPr>
      </w:pPr>
      <w:r>
        <w:t>Data security and protection.</w:t>
      </w:r>
    </w:p>
    <w:p w14:paraId="52DC621F" w14:textId="6085F6C4" w:rsidR="00553FD1" w:rsidRDefault="00553FD1" w:rsidP="008B0F36">
      <w:pPr>
        <w:pStyle w:val="Prrafodelista"/>
        <w:numPr>
          <w:ilvl w:val="2"/>
          <w:numId w:val="2"/>
        </w:numPr>
      </w:pPr>
      <w:r>
        <w:t>IT applications</w:t>
      </w:r>
      <w:r w:rsidR="001D7D34">
        <w:t xml:space="preserve"> and software in use,</w:t>
      </w:r>
      <w:r>
        <w:t xml:space="preserve"> and data entry methods.</w:t>
      </w:r>
    </w:p>
    <w:p w14:paraId="6BAD21CA" w14:textId="01227EBE" w:rsidR="00553FD1" w:rsidRDefault="0D6A5162" w:rsidP="008B0F36">
      <w:pPr>
        <w:pStyle w:val="Prrafodelista"/>
        <w:numPr>
          <w:ilvl w:val="2"/>
          <w:numId w:val="2"/>
        </w:numPr>
      </w:pPr>
      <w:r>
        <w:t xml:space="preserve">IT organization, roles, processes, and operations (coordination and interconnectivity, use of ERPs and/or other software, </w:t>
      </w:r>
      <w:r w:rsidR="00B72923">
        <w:t xml:space="preserve">IT management and remote support, </w:t>
      </w:r>
      <w:r>
        <w:t>etc.).</w:t>
      </w:r>
    </w:p>
    <w:p w14:paraId="006F85F9" w14:textId="11A5626B" w:rsidR="00553FD1" w:rsidRDefault="001D7D34" w:rsidP="008B0F36">
      <w:pPr>
        <w:pStyle w:val="Prrafodelista"/>
        <w:numPr>
          <w:ilvl w:val="2"/>
          <w:numId w:val="2"/>
        </w:numPr>
      </w:pPr>
      <w:r>
        <w:t>Accessibility for persons with disabilities.</w:t>
      </w:r>
    </w:p>
    <w:p w14:paraId="4D528739" w14:textId="5FC43528" w:rsidR="001D7D34" w:rsidRDefault="0050426F" w:rsidP="008B0F36">
      <w:pPr>
        <w:pStyle w:val="Prrafodelista"/>
        <w:numPr>
          <w:ilvl w:val="2"/>
          <w:numId w:val="2"/>
        </w:numPr>
      </w:pPr>
      <w:r>
        <w:t>Possible outsourcing of IT services.</w:t>
      </w:r>
    </w:p>
    <w:p w14:paraId="502FC82A" w14:textId="55D95904" w:rsidR="00183785" w:rsidRDefault="00183785" w:rsidP="00183785">
      <w:r w:rsidRPr="00183785">
        <w:t>The final versions of the deliverables will have to be produce in accessible formats for screen readers.</w:t>
      </w:r>
    </w:p>
    <w:p w14:paraId="41E7BB95" w14:textId="77777777" w:rsidR="001B0A1E" w:rsidRDefault="001B0A1E" w:rsidP="00183785"/>
    <w:p w14:paraId="7065ECA7" w14:textId="29C8685B" w:rsidR="009C18CB" w:rsidRDefault="0096391C" w:rsidP="007D65AC">
      <w:pPr>
        <w:pStyle w:val="Ttulo1"/>
        <w:numPr>
          <w:ilvl w:val="0"/>
          <w:numId w:val="6"/>
        </w:numPr>
      </w:pPr>
      <w:bookmarkStart w:id="4" w:name="_Toc139634165"/>
      <w:r>
        <w:t>Minimum r</w:t>
      </w:r>
      <w:r w:rsidR="00F25187">
        <w:t xml:space="preserve">equirements for </w:t>
      </w:r>
      <w:r w:rsidR="00F71F01">
        <w:t>the contractor</w:t>
      </w:r>
      <w:bookmarkEnd w:id="4"/>
    </w:p>
    <w:p w14:paraId="4BA2E83F" w14:textId="77777777" w:rsidR="002A3426" w:rsidRDefault="007D65AC" w:rsidP="002A3426">
      <w:r>
        <w:t>The contractor must have</w:t>
      </w:r>
      <w:r w:rsidR="002A3426">
        <w:t>:</w:t>
      </w:r>
    </w:p>
    <w:p w14:paraId="68A999B7" w14:textId="7031D360" w:rsidR="0082405E" w:rsidRDefault="00535044" w:rsidP="00BE6A2F">
      <w:pPr>
        <w:pStyle w:val="Prrafodelista"/>
        <w:numPr>
          <w:ilvl w:val="0"/>
          <w:numId w:val="3"/>
        </w:numPr>
      </w:pPr>
      <w:r>
        <w:t>A</w:t>
      </w:r>
      <w:r w:rsidR="001F2ECD">
        <w:t xml:space="preserve"> minimum of </w:t>
      </w:r>
      <w:r w:rsidR="007F529A">
        <w:t>7</w:t>
      </w:r>
      <w:r w:rsidR="001F2ECD">
        <w:t xml:space="preserve"> years</w:t>
      </w:r>
      <w:r w:rsidR="003A68BC">
        <w:t>’</w:t>
      </w:r>
      <w:r w:rsidR="001F2ECD">
        <w:t xml:space="preserve"> </w:t>
      </w:r>
      <w:r w:rsidR="00CA2D92">
        <w:t xml:space="preserve">demonstrated </w:t>
      </w:r>
      <w:r w:rsidR="001F2ECD">
        <w:t xml:space="preserve">experience in </w:t>
      </w:r>
      <w:r w:rsidR="0069214E">
        <w:t>IT audit</w:t>
      </w:r>
      <w:r w:rsidR="007F529A">
        <w:t xml:space="preserve"> processes</w:t>
      </w:r>
      <w:r>
        <w:t>.</w:t>
      </w:r>
    </w:p>
    <w:p w14:paraId="3BDF101F" w14:textId="22BB2459" w:rsidR="00535044" w:rsidRDefault="00535044" w:rsidP="001F2ECD">
      <w:pPr>
        <w:pStyle w:val="Prrafodelista"/>
        <w:numPr>
          <w:ilvl w:val="0"/>
          <w:numId w:val="3"/>
        </w:numPr>
      </w:pPr>
      <w:r>
        <w:t xml:space="preserve">A minimum of </w:t>
      </w:r>
      <w:r w:rsidR="00041222">
        <w:t>3</w:t>
      </w:r>
      <w:r>
        <w:t xml:space="preserve"> years</w:t>
      </w:r>
      <w:r w:rsidR="003A68BC">
        <w:t>’</w:t>
      </w:r>
      <w:r>
        <w:t xml:space="preserve"> </w:t>
      </w:r>
      <w:r w:rsidR="00CA2D92">
        <w:t xml:space="preserve">demonstrated </w:t>
      </w:r>
      <w:r>
        <w:t xml:space="preserve">experience in </w:t>
      </w:r>
      <w:r w:rsidR="00041222">
        <w:t>digital and IT accessibility for persons</w:t>
      </w:r>
      <w:r w:rsidR="00CA2D92">
        <w:t xml:space="preserve"> with disabilities</w:t>
      </w:r>
      <w:r w:rsidR="00C765C4">
        <w:t>.</w:t>
      </w:r>
    </w:p>
    <w:p w14:paraId="3BE28BAF" w14:textId="134E0DDB" w:rsidR="004C3418" w:rsidRDefault="004C3418" w:rsidP="001555BB"/>
    <w:p w14:paraId="770860D2" w14:textId="6BBAEEE9" w:rsidR="00D3798B" w:rsidRDefault="00462E7B" w:rsidP="007D65AC">
      <w:pPr>
        <w:pStyle w:val="Ttulo1"/>
        <w:numPr>
          <w:ilvl w:val="0"/>
          <w:numId w:val="6"/>
        </w:numPr>
      </w:pPr>
      <w:bookmarkStart w:id="5" w:name="_Toc139634166"/>
      <w:r>
        <w:lastRenderedPageBreak/>
        <w:t>Assessment</w:t>
      </w:r>
      <w:r w:rsidR="00D3798B">
        <w:t xml:space="preserve"> </w:t>
      </w:r>
      <w:r w:rsidR="00350DD8">
        <w:t>process and methodology</w:t>
      </w:r>
      <w:bookmarkEnd w:id="5"/>
    </w:p>
    <w:p w14:paraId="50848075" w14:textId="6012136E" w:rsidR="00350DD8" w:rsidRDefault="0096391C" w:rsidP="004B7981">
      <w:pPr>
        <w:pStyle w:val="Ttulo2"/>
      </w:pPr>
      <w:bookmarkStart w:id="6" w:name="_Toc139634167"/>
      <w:r>
        <w:t>5</w:t>
      </w:r>
      <w:r w:rsidR="002D7761">
        <w:t xml:space="preserve">.1 </w:t>
      </w:r>
      <w:r w:rsidR="004B7981">
        <w:t>Preparatory phase</w:t>
      </w:r>
      <w:bookmarkEnd w:id="6"/>
    </w:p>
    <w:p w14:paraId="6AA1ECA4" w14:textId="4D065748" w:rsidR="004B7981" w:rsidRDefault="0D6A5162" w:rsidP="004B7981">
      <w:r>
        <w:t>Kick of Meeting: The contractor shall contact DRF’s contact person (see below) as soon as possible and no later than seven (7) calendar days after the formal conclusion of the contracting procedure, to prepare the assessment, discuss the work steps, and agree on the timing for carrying out the work. No later than five (5) calendar days after the kick-off meeting the contractor will provide DRF with the inception report and the work plan for the assessment.</w:t>
      </w:r>
    </w:p>
    <w:p w14:paraId="148F189B" w14:textId="3C1CEEA1" w:rsidR="009B7C60" w:rsidRDefault="00CA2D92" w:rsidP="004B7981">
      <w:r>
        <w:t xml:space="preserve">Upon request, </w:t>
      </w:r>
      <w:r w:rsidR="009B7C60">
        <w:t xml:space="preserve">DRF will provide the </w:t>
      </w:r>
      <w:r w:rsidR="00462E7B">
        <w:t>contractor</w:t>
      </w:r>
      <w:r w:rsidR="009B7C60">
        <w:t xml:space="preserve"> with:</w:t>
      </w:r>
    </w:p>
    <w:p w14:paraId="1C272FC8" w14:textId="431E02CC" w:rsidR="009B7C60" w:rsidRDefault="009B7C60" w:rsidP="009B7C60">
      <w:pPr>
        <w:pStyle w:val="Prrafodelista"/>
        <w:numPr>
          <w:ilvl w:val="0"/>
          <w:numId w:val="3"/>
        </w:numPr>
      </w:pPr>
      <w:r>
        <w:t xml:space="preserve">A </w:t>
      </w:r>
      <w:r w:rsidR="00486208">
        <w:t>full</w:t>
      </w:r>
      <w:r>
        <w:t xml:space="preserve"> list of available internal relevant documents</w:t>
      </w:r>
      <w:r w:rsidR="00486208">
        <w:t xml:space="preserve"> for </w:t>
      </w:r>
      <w:r w:rsidR="00EF7282">
        <w:t>the audit</w:t>
      </w:r>
      <w:r w:rsidR="00295303">
        <w:t>.</w:t>
      </w:r>
    </w:p>
    <w:p w14:paraId="6B910773" w14:textId="10F4BC09" w:rsidR="00486208" w:rsidRDefault="00EF7282" w:rsidP="009B7C60">
      <w:pPr>
        <w:pStyle w:val="Prrafodelista"/>
        <w:numPr>
          <w:ilvl w:val="0"/>
          <w:numId w:val="3"/>
        </w:numPr>
      </w:pPr>
      <w:r>
        <w:t>Access to DRF’s IT tools and software</w:t>
      </w:r>
      <w:r w:rsidR="00295303">
        <w:t>.</w:t>
      </w:r>
    </w:p>
    <w:p w14:paraId="7DD1C926" w14:textId="77777777" w:rsidR="008859CF" w:rsidRDefault="008859CF" w:rsidP="000D3C66"/>
    <w:p w14:paraId="5E97934F" w14:textId="018DC15D" w:rsidR="00616402" w:rsidRDefault="007031C2" w:rsidP="008859CF">
      <w:pPr>
        <w:pStyle w:val="Ttulo2"/>
      </w:pPr>
      <w:bookmarkStart w:id="7" w:name="_Toc139634168"/>
      <w:r>
        <w:t>5</w:t>
      </w:r>
      <w:r w:rsidR="002D7761">
        <w:t xml:space="preserve">.2 </w:t>
      </w:r>
      <w:r w:rsidR="008859CF">
        <w:t>Review phase</w:t>
      </w:r>
      <w:bookmarkEnd w:id="7"/>
    </w:p>
    <w:p w14:paraId="7B796583" w14:textId="1E9CC0CE" w:rsidR="008859CF" w:rsidRDefault="000D3C66" w:rsidP="008859CF">
      <w:r>
        <w:t>The</w:t>
      </w:r>
      <w:r w:rsidR="007E6A58">
        <w:t xml:space="preserve"> </w:t>
      </w:r>
      <w:r w:rsidR="00276C66">
        <w:t>audit</w:t>
      </w:r>
      <w:r w:rsidR="00A71C75">
        <w:t xml:space="preserve"> must lead to</w:t>
      </w:r>
      <w:r w:rsidR="001A606C">
        <w:t>:</w:t>
      </w:r>
    </w:p>
    <w:p w14:paraId="6C158838" w14:textId="267DF284" w:rsidR="003B54F8" w:rsidRDefault="00CF434F" w:rsidP="00276C66">
      <w:pPr>
        <w:pStyle w:val="Prrafodelista"/>
        <w:numPr>
          <w:ilvl w:val="0"/>
          <w:numId w:val="4"/>
        </w:numPr>
      </w:pPr>
      <w:r>
        <w:t>Obtaining a sufficient understanding of the engagement context</w:t>
      </w:r>
    </w:p>
    <w:p w14:paraId="7EA95964" w14:textId="2DEFB6E1" w:rsidR="00546423" w:rsidRDefault="0D6A5162" w:rsidP="00546423">
      <w:pPr>
        <w:pStyle w:val="Prrafodelista"/>
        <w:numPr>
          <w:ilvl w:val="0"/>
          <w:numId w:val="4"/>
        </w:numPr>
      </w:pPr>
      <w:r>
        <w:t xml:space="preserve">Performing a risk analysis, with </w:t>
      </w:r>
      <w:proofErr w:type="gramStart"/>
      <w:r>
        <w:t>particular regard</w:t>
      </w:r>
      <w:proofErr w:type="gramEnd"/>
      <w:r>
        <w:t xml:space="preserve"> to potential legal or fiscal compliance issues, if any.</w:t>
      </w:r>
    </w:p>
    <w:p w14:paraId="74455FFC" w14:textId="21E87B54" w:rsidR="00350E58" w:rsidRDefault="0D6A5162" w:rsidP="00546423">
      <w:pPr>
        <w:pStyle w:val="Prrafodelista"/>
        <w:numPr>
          <w:ilvl w:val="0"/>
          <w:numId w:val="4"/>
        </w:numPr>
      </w:pPr>
      <w:r>
        <w:t>Establishing a set of urgent action points and a set of recommendations</w:t>
      </w:r>
      <w:r w:rsidR="00163E42">
        <w:t>.</w:t>
      </w:r>
    </w:p>
    <w:p w14:paraId="531CE9A5" w14:textId="77777777" w:rsidR="002733E5" w:rsidRDefault="002733E5" w:rsidP="002733E5"/>
    <w:p w14:paraId="38A4266A" w14:textId="1A76F3AA" w:rsidR="002733E5" w:rsidRDefault="007031C2" w:rsidP="00D0005A">
      <w:pPr>
        <w:pStyle w:val="Ttulo2"/>
      </w:pPr>
      <w:bookmarkStart w:id="8" w:name="_Toc139634169"/>
      <w:r>
        <w:t>5</w:t>
      </w:r>
      <w:r w:rsidR="002D7761">
        <w:t xml:space="preserve">.3 </w:t>
      </w:r>
      <w:r w:rsidR="00D0005A">
        <w:t>Final report</w:t>
      </w:r>
      <w:bookmarkEnd w:id="8"/>
    </w:p>
    <w:p w14:paraId="0A7AAA26" w14:textId="6AF092E2" w:rsidR="00D0005A" w:rsidRPr="00163E42" w:rsidRDefault="008A124F" w:rsidP="008A124F">
      <w:r>
        <w:t xml:space="preserve">The </w:t>
      </w:r>
      <w:r w:rsidR="007031C2" w:rsidRPr="00163E42">
        <w:t>contractor</w:t>
      </w:r>
      <w:r w:rsidRPr="00163E42">
        <w:t xml:space="preserve"> will submit </w:t>
      </w:r>
      <w:r w:rsidR="00272E8E" w:rsidRPr="00163E42">
        <w:t>the</w:t>
      </w:r>
      <w:r w:rsidRPr="00163E42">
        <w:t xml:space="preserve"> draft </w:t>
      </w:r>
      <w:r w:rsidR="00272E8E" w:rsidRPr="00163E42">
        <w:t xml:space="preserve">final </w:t>
      </w:r>
      <w:r w:rsidRPr="00163E42">
        <w:t xml:space="preserve">report to </w:t>
      </w:r>
      <w:r w:rsidR="0058620C" w:rsidRPr="00163E42">
        <w:t>DRF</w:t>
      </w:r>
      <w:r w:rsidR="008E7070" w:rsidRPr="00163E42">
        <w:t xml:space="preserve"> by </w:t>
      </w:r>
      <w:r w:rsidR="00787409" w:rsidRPr="00163E42">
        <w:t>September</w:t>
      </w:r>
      <w:r w:rsidR="008E7070" w:rsidRPr="00163E42">
        <w:t xml:space="preserve"> </w:t>
      </w:r>
      <w:r w:rsidR="00787409" w:rsidRPr="00163E42">
        <w:t>20</w:t>
      </w:r>
      <w:r w:rsidR="0061257D" w:rsidRPr="00163E42">
        <w:rPr>
          <w:vertAlign w:val="superscript"/>
        </w:rPr>
        <w:t>t</w:t>
      </w:r>
      <w:r w:rsidR="00787409" w:rsidRPr="00163E42">
        <w:rPr>
          <w:vertAlign w:val="superscript"/>
        </w:rPr>
        <w:t>h</w:t>
      </w:r>
      <w:r w:rsidR="008E7070" w:rsidRPr="00163E42">
        <w:t>, 2023</w:t>
      </w:r>
      <w:r w:rsidRPr="00163E42">
        <w:t>.</w:t>
      </w:r>
      <w:r w:rsidR="00383A5E" w:rsidRPr="00163E42">
        <w:t xml:space="preserve"> By </w:t>
      </w:r>
      <w:r w:rsidR="00787409" w:rsidRPr="00163E42">
        <w:t>September 30</w:t>
      </w:r>
      <w:r w:rsidR="00787409" w:rsidRPr="00163E42">
        <w:rPr>
          <w:vertAlign w:val="superscript"/>
        </w:rPr>
        <w:t>th</w:t>
      </w:r>
      <w:r w:rsidR="00787409" w:rsidRPr="00163E42">
        <w:t xml:space="preserve">, </w:t>
      </w:r>
      <w:r w:rsidR="00383A5E" w:rsidRPr="00163E42">
        <w:t xml:space="preserve">2023, DRF will submit </w:t>
      </w:r>
      <w:r w:rsidR="004C1FDA" w:rsidRPr="00163E42">
        <w:t xml:space="preserve">comments and requests for amendments to the report, if any. No later than 10 working days after receiving the </w:t>
      </w:r>
      <w:r w:rsidR="002F3AE2" w:rsidRPr="00163E42">
        <w:t xml:space="preserve">comments, the </w:t>
      </w:r>
      <w:r w:rsidR="00F11A86" w:rsidRPr="00163E42">
        <w:t>contractor</w:t>
      </w:r>
      <w:r w:rsidR="002F3AE2" w:rsidRPr="00163E42">
        <w:t xml:space="preserve"> will submit the final report to DRF.</w:t>
      </w:r>
    </w:p>
    <w:p w14:paraId="174A277E" w14:textId="1AC952D4" w:rsidR="00D428CA" w:rsidRPr="00163E42" w:rsidRDefault="00776B3F" w:rsidP="00272E8E">
      <w:r w:rsidRPr="00163E42">
        <w:t>The final report format shall reflect the above-mentioned deliverables</w:t>
      </w:r>
      <w:r w:rsidR="00D11554" w:rsidRPr="00163E42">
        <w:t>, points 2 to 4</w:t>
      </w:r>
      <w:r w:rsidR="00272E8E" w:rsidRPr="00163E42">
        <w:t>f</w:t>
      </w:r>
      <w:r w:rsidR="008E14C7" w:rsidRPr="00163E42">
        <w:t xml:space="preserve"> (see par. “Expected deliverables”, page 3)</w:t>
      </w:r>
      <w:r w:rsidR="00272E8E" w:rsidRPr="00163E42">
        <w:t>.</w:t>
      </w:r>
    </w:p>
    <w:p w14:paraId="58FA6228" w14:textId="0A6EBBC8" w:rsidR="00FC735D" w:rsidRPr="00163E42" w:rsidRDefault="0D6A5162" w:rsidP="005B1747">
      <w:r w:rsidRPr="00163E42">
        <w:t>Following the presentation of the final report, a debriefing meeting will be organized with the relevant DRF staff and, possibly, the Board of Directors.</w:t>
      </w:r>
    </w:p>
    <w:p w14:paraId="402947BD" w14:textId="77777777" w:rsidR="006965B3" w:rsidRPr="00163E42" w:rsidRDefault="006965B3" w:rsidP="005B1747"/>
    <w:p w14:paraId="54995064" w14:textId="0263D79D" w:rsidR="00B3285E" w:rsidRPr="00163E42" w:rsidRDefault="00B3285E" w:rsidP="007D65AC">
      <w:pPr>
        <w:pStyle w:val="Ttulo1"/>
        <w:numPr>
          <w:ilvl w:val="0"/>
          <w:numId w:val="6"/>
        </w:numPr>
      </w:pPr>
      <w:bookmarkStart w:id="9" w:name="_Toc139634170"/>
      <w:r w:rsidRPr="00163E42">
        <w:t>Duration of the assignment and expected schedule</w:t>
      </w:r>
      <w:r w:rsidR="00181EC3" w:rsidRPr="00163E42">
        <w:t xml:space="preserve"> for the deliverables</w:t>
      </w:r>
      <w:bookmarkEnd w:id="9"/>
    </w:p>
    <w:p w14:paraId="06B29946" w14:textId="37FE89C0" w:rsidR="00B3285E" w:rsidRDefault="00E82CC1" w:rsidP="00B3285E">
      <w:r w:rsidRPr="00163E42">
        <w:t xml:space="preserve">The assignment is expected to require </w:t>
      </w:r>
      <w:r w:rsidR="00E6102F" w:rsidRPr="00163E42">
        <w:t>3</w:t>
      </w:r>
      <w:r w:rsidRPr="00163E42">
        <w:t>0 working days</w:t>
      </w:r>
      <w:r w:rsidR="0012497D" w:rsidRPr="00163E42">
        <w:t xml:space="preserve"> beginning on the day of the signature of the contract</w:t>
      </w:r>
      <w:r w:rsidR="00966BAD" w:rsidRPr="00163E42">
        <w:t>:</w:t>
      </w:r>
    </w:p>
    <w:tbl>
      <w:tblPr>
        <w:tblStyle w:val="Tabladecuadrcula4"/>
        <w:tblW w:w="0" w:type="auto"/>
        <w:tblLook w:val="04A0" w:firstRow="1" w:lastRow="0" w:firstColumn="1" w:lastColumn="0" w:noHBand="0" w:noVBand="1"/>
      </w:tblPr>
      <w:tblGrid>
        <w:gridCol w:w="4675"/>
        <w:gridCol w:w="4675"/>
      </w:tblGrid>
      <w:tr w:rsidR="006D1C80" w14:paraId="44803FFF" w14:textId="77777777" w:rsidTr="006D1C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8B58A3" w14:textId="02438FC3" w:rsidR="006D1C80" w:rsidRDefault="008072BC" w:rsidP="00743EB6">
            <w:pPr>
              <w:spacing w:before="60" w:after="60"/>
            </w:pPr>
            <w:r>
              <w:lastRenderedPageBreak/>
              <w:t>Deliverable</w:t>
            </w:r>
          </w:p>
        </w:tc>
        <w:tc>
          <w:tcPr>
            <w:tcW w:w="4675" w:type="dxa"/>
          </w:tcPr>
          <w:p w14:paraId="43D459A7" w14:textId="4ADF66BF" w:rsidR="006D1C80" w:rsidRDefault="008072BC" w:rsidP="00743EB6">
            <w:pPr>
              <w:spacing w:before="60" w:after="60"/>
              <w:cnfStyle w:val="100000000000" w:firstRow="1" w:lastRow="0" w:firstColumn="0" w:lastColumn="0" w:oddVBand="0" w:evenVBand="0" w:oddHBand="0" w:evenHBand="0" w:firstRowFirstColumn="0" w:firstRowLastColumn="0" w:lastRowFirstColumn="0" w:lastRowLastColumn="0"/>
            </w:pPr>
            <w:r>
              <w:t>Deadline</w:t>
            </w:r>
          </w:p>
        </w:tc>
      </w:tr>
      <w:tr w:rsidR="006D1C80" w14:paraId="565DB387" w14:textId="77777777" w:rsidTr="006D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723FBCC" w14:textId="79B0574E" w:rsidR="006D1C80" w:rsidRPr="008072BC" w:rsidRDefault="008072BC" w:rsidP="00743EB6">
            <w:pPr>
              <w:spacing w:before="60" w:after="60"/>
              <w:rPr>
                <w:b w:val="0"/>
                <w:bCs w:val="0"/>
              </w:rPr>
            </w:pPr>
            <w:r>
              <w:rPr>
                <w:b w:val="0"/>
                <w:bCs w:val="0"/>
              </w:rPr>
              <w:t>Synthetic inception report and work plan</w:t>
            </w:r>
          </w:p>
        </w:tc>
        <w:tc>
          <w:tcPr>
            <w:tcW w:w="4675" w:type="dxa"/>
          </w:tcPr>
          <w:p w14:paraId="0A7F72A4" w14:textId="3F15FA8F" w:rsidR="006D1C80" w:rsidRPr="008072BC" w:rsidRDefault="00743EB6" w:rsidP="00743EB6">
            <w:pPr>
              <w:spacing w:before="60" w:after="60"/>
              <w:cnfStyle w:val="000000100000" w:firstRow="0" w:lastRow="0" w:firstColumn="0" w:lastColumn="0" w:oddVBand="0" w:evenVBand="0" w:oddHBand="1" w:evenHBand="0" w:firstRowFirstColumn="0" w:firstRowLastColumn="0" w:lastRowFirstColumn="0" w:lastRowLastColumn="0"/>
            </w:pPr>
            <w:r w:rsidRPr="00743EB6">
              <w:t>7 calendar days after the</w:t>
            </w:r>
            <w:r>
              <w:t xml:space="preserve"> contract is signed</w:t>
            </w:r>
          </w:p>
        </w:tc>
      </w:tr>
      <w:tr w:rsidR="006D1C80" w14:paraId="3BB4F791" w14:textId="77777777" w:rsidTr="006D1C80">
        <w:tc>
          <w:tcPr>
            <w:cnfStyle w:val="001000000000" w:firstRow="0" w:lastRow="0" w:firstColumn="1" w:lastColumn="0" w:oddVBand="0" w:evenVBand="0" w:oddHBand="0" w:evenHBand="0" w:firstRowFirstColumn="0" w:firstRowLastColumn="0" w:lastRowFirstColumn="0" w:lastRowLastColumn="0"/>
            <w:tcW w:w="4675" w:type="dxa"/>
          </w:tcPr>
          <w:p w14:paraId="63BD137D" w14:textId="61464044" w:rsidR="006D1C80" w:rsidRPr="008072BC" w:rsidRDefault="00F32497" w:rsidP="00743EB6">
            <w:pPr>
              <w:spacing w:before="60" w:after="60"/>
              <w:rPr>
                <w:b w:val="0"/>
                <w:bCs w:val="0"/>
              </w:rPr>
            </w:pPr>
            <w:r>
              <w:rPr>
                <w:b w:val="0"/>
                <w:bCs w:val="0"/>
              </w:rPr>
              <w:t>1</w:t>
            </w:r>
            <w:r w:rsidRPr="00F32497">
              <w:rPr>
                <w:b w:val="0"/>
                <w:bCs w:val="0"/>
                <w:vertAlign w:val="superscript"/>
              </w:rPr>
              <w:t>st</w:t>
            </w:r>
            <w:r>
              <w:rPr>
                <w:b w:val="0"/>
                <w:bCs w:val="0"/>
              </w:rPr>
              <w:t xml:space="preserve"> draft report, containing the three se</w:t>
            </w:r>
            <w:r w:rsidR="00B8695E">
              <w:rPr>
                <w:b w:val="0"/>
                <w:bCs w:val="0"/>
              </w:rPr>
              <w:t>ctions indicated above</w:t>
            </w:r>
          </w:p>
        </w:tc>
        <w:tc>
          <w:tcPr>
            <w:tcW w:w="4675" w:type="dxa"/>
          </w:tcPr>
          <w:p w14:paraId="3B49BB62" w14:textId="4AB48109" w:rsidR="006D1C80" w:rsidRDefault="00B8695E" w:rsidP="00743EB6">
            <w:pPr>
              <w:spacing w:before="60" w:after="60"/>
              <w:cnfStyle w:val="000000000000" w:firstRow="0" w:lastRow="0" w:firstColumn="0" w:lastColumn="0" w:oddVBand="0" w:evenVBand="0" w:oddHBand="0" w:evenHBand="0" w:firstRowFirstColumn="0" w:firstRowLastColumn="0" w:lastRowFirstColumn="0" w:lastRowLastColumn="0"/>
            </w:pPr>
            <w:r>
              <w:t xml:space="preserve">By </w:t>
            </w:r>
            <w:r w:rsidR="00272E8E">
              <w:t>September</w:t>
            </w:r>
            <w:r>
              <w:t xml:space="preserve"> </w:t>
            </w:r>
            <w:r w:rsidR="00272E8E">
              <w:t>20</w:t>
            </w:r>
            <w:r w:rsidRPr="000E5CA5">
              <w:rPr>
                <w:vertAlign w:val="superscript"/>
              </w:rPr>
              <w:t>th</w:t>
            </w:r>
            <w:r w:rsidR="000E5CA5">
              <w:t>, 2023</w:t>
            </w:r>
          </w:p>
          <w:p w14:paraId="67A18D41" w14:textId="00657AB9" w:rsidR="0007575E" w:rsidRPr="008072BC" w:rsidRDefault="0007575E" w:rsidP="00743EB6">
            <w:pPr>
              <w:spacing w:before="60" w:after="60"/>
              <w:cnfStyle w:val="000000000000" w:firstRow="0" w:lastRow="0" w:firstColumn="0" w:lastColumn="0" w:oddVBand="0" w:evenVBand="0" w:oddHBand="0" w:evenHBand="0" w:firstRowFirstColumn="0" w:firstRowLastColumn="0" w:lastRowFirstColumn="0" w:lastRowLastColumn="0"/>
            </w:pPr>
            <w:r>
              <w:t>DRF will submit comments and requests for amendments</w:t>
            </w:r>
            <w:r w:rsidR="005817A7">
              <w:t>, if any,</w:t>
            </w:r>
            <w:r>
              <w:t xml:space="preserve"> by </w:t>
            </w:r>
            <w:r w:rsidR="00272E8E">
              <w:t>September</w:t>
            </w:r>
            <w:r>
              <w:t xml:space="preserve"> 3</w:t>
            </w:r>
            <w:r w:rsidR="00272E8E">
              <w:t>0</w:t>
            </w:r>
            <w:r w:rsidR="00272E8E" w:rsidRPr="00272E8E">
              <w:rPr>
                <w:vertAlign w:val="superscript"/>
              </w:rPr>
              <w:t>th</w:t>
            </w:r>
            <w:r>
              <w:t xml:space="preserve">, </w:t>
            </w:r>
            <w:proofErr w:type="gramStart"/>
            <w:r>
              <w:t>2023</w:t>
            </w:r>
            <w:proofErr w:type="gramEnd"/>
            <w:r>
              <w:t xml:space="preserve"> </w:t>
            </w:r>
          </w:p>
        </w:tc>
      </w:tr>
      <w:tr w:rsidR="006D1C80" w14:paraId="3CC777B6" w14:textId="77777777" w:rsidTr="006D1C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8A404E" w14:textId="79FB7770" w:rsidR="006D1C80" w:rsidRPr="008072BC" w:rsidRDefault="000E5CA5" w:rsidP="00743EB6">
            <w:pPr>
              <w:spacing w:before="60" w:after="60"/>
              <w:rPr>
                <w:b w:val="0"/>
                <w:bCs w:val="0"/>
              </w:rPr>
            </w:pPr>
            <w:r>
              <w:rPr>
                <w:b w:val="0"/>
                <w:bCs w:val="0"/>
              </w:rPr>
              <w:t>Final report, containing the three sections indicated above</w:t>
            </w:r>
            <w:r w:rsidR="005817A7">
              <w:rPr>
                <w:b w:val="0"/>
                <w:bCs w:val="0"/>
              </w:rPr>
              <w:t xml:space="preserve"> and responding to DRF’s comments and requests for amendments, if any</w:t>
            </w:r>
          </w:p>
        </w:tc>
        <w:tc>
          <w:tcPr>
            <w:tcW w:w="4675" w:type="dxa"/>
          </w:tcPr>
          <w:p w14:paraId="5AD1C6E0" w14:textId="42A16E25" w:rsidR="006D1C80" w:rsidRPr="008072BC" w:rsidRDefault="0007575E" w:rsidP="00743EB6">
            <w:pPr>
              <w:spacing w:before="60" w:after="60"/>
              <w:cnfStyle w:val="000000100000" w:firstRow="0" w:lastRow="0" w:firstColumn="0" w:lastColumn="0" w:oddVBand="0" w:evenVBand="0" w:oddHBand="1" w:evenHBand="0" w:firstRowFirstColumn="0" w:firstRowLastColumn="0" w:lastRowFirstColumn="0" w:lastRowLastColumn="0"/>
            </w:pPr>
            <w:r w:rsidRPr="0007575E">
              <w:t>No later than 10 working days after receiving</w:t>
            </w:r>
            <w:r>
              <w:t xml:space="preserve"> DRF’s comments</w:t>
            </w:r>
          </w:p>
        </w:tc>
      </w:tr>
    </w:tbl>
    <w:p w14:paraId="4621DBD6" w14:textId="77777777" w:rsidR="004876D0" w:rsidRDefault="004876D0" w:rsidP="00B3285E"/>
    <w:p w14:paraId="17FBD1C5" w14:textId="2C62A194" w:rsidR="00F86829" w:rsidRDefault="00F86829" w:rsidP="007D65AC">
      <w:pPr>
        <w:pStyle w:val="Ttulo1"/>
        <w:numPr>
          <w:ilvl w:val="0"/>
          <w:numId w:val="6"/>
        </w:numPr>
      </w:pPr>
      <w:bookmarkStart w:id="10" w:name="_Toc139634171"/>
      <w:r>
        <w:t>Consultancy fee</w:t>
      </w:r>
      <w:r w:rsidR="009F50D7">
        <w:t>s</w:t>
      </w:r>
      <w:bookmarkEnd w:id="10"/>
    </w:p>
    <w:p w14:paraId="4CFAB463" w14:textId="06D3FA70" w:rsidR="00F86829" w:rsidRDefault="009E7AF1" w:rsidP="00F86829">
      <w:r>
        <w:t xml:space="preserve">The maximum budget for the </w:t>
      </w:r>
      <w:r w:rsidR="00F3000E">
        <w:t>IT audit</w:t>
      </w:r>
      <w:r>
        <w:t xml:space="preserve"> is </w:t>
      </w:r>
      <w:r w:rsidR="00F3000E" w:rsidRPr="00163E42">
        <w:t>1</w:t>
      </w:r>
      <w:r w:rsidR="00E6102F" w:rsidRPr="00163E42">
        <w:t>8</w:t>
      </w:r>
      <w:r w:rsidRPr="00163E42">
        <w:t>,000 US Dollars.</w:t>
      </w:r>
      <w:r>
        <w:t xml:space="preserve"> The payment schedule is as follows:</w:t>
      </w:r>
    </w:p>
    <w:tbl>
      <w:tblPr>
        <w:tblStyle w:val="Tabladecuadrcula4"/>
        <w:tblW w:w="0" w:type="auto"/>
        <w:tblLook w:val="04A0" w:firstRow="1" w:lastRow="0" w:firstColumn="1" w:lastColumn="0" w:noHBand="0" w:noVBand="1"/>
      </w:tblPr>
      <w:tblGrid>
        <w:gridCol w:w="4675"/>
        <w:gridCol w:w="4675"/>
      </w:tblGrid>
      <w:tr w:rsidR="009E7AF1" w14:paraId="2F011D05" w14:textId="77777777" w:rsidTr="009F5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6E32FA" w14:textId="77777777" w:rsidR="009E7AF1" w:rsidRDefault="009E7AF1">
            <w:pPr>
              <w:spacing w:before="60" w:after="60"/>
            </w:pPr>
            <w:r>
              <w:t>Deliverable</w:t>
            </w:r>
          </w:p>
        </w:tc>
        <w:tc>
          <w:tcPr>
            <w:tcW w:w="4675" w:type="dxa"/>
          </w:tcPr>
          <w:p w14:paraId="2BA689CC" w14:textId="2EC02765" w:rsidR="009E7AF1" w:rsidRDefault="009E7AF1">
            <w:pPr>
              <w:spacing w:before="60" w:after="60"/>
              <w:cnfStyle w:val="100000000000" w:firstRow="1" w:lastRow="0" w:firstColumn="0" w:lastColumn="0" w:oddVBand="0" w:evenVBand="0" w:oddHBand="0" w:evenHBand="0" w:firstRowFirstColumn="0" w:firstRowLastColumn="0" w:lastRowFirstColumn="0" w:lastRowLastColumn="0"/>
            </w:pPr>
            <w:r>
              <w:t>Payment</w:t>
            </w:r>
          </w:p>
        </w:tc>
      </w:tr>
      <w:tr w:rsidR="009E7AF1" w14:paraId="7E6EB268" w14:textId="77777777" w:rsidTr="009F5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C30E59" w14:textId="77777777" w:rsidR="009E7AF1" w:rsidRPr="008072BC" w:rsidRDefault="009E7AF1">
            <w:pPr>
              <w:spacing w:before="60" w:after="60"/>
              <w:rPr>
                <w:b w:val="0"/>
                <w:bCs w:val="0"/>
              </w:rPr>
            </w:pPr>
            <w:r>
              <w:rPr>
                <w:b w:val="0"/>
                <w:bCs w:val="0"/>
              </w:rPr>
              <w:t>Synthetic inception report and work plan</w:t>
            </w:r>
          </w:p>
        </w:tc>
        <w:tc>
          <w:tcPr>
            <w:tcW w:w="4675" w:type="dxa"/>
          </w:tcPr>
          <w:p w14:paraId="4E0A5BC0" w14:textId="61360F6E" w:rsidR="009E7AF1" w:rsidRPr="008072BC" w:rsidRDefault="009E7AF1">
            <w:pPr>
              <w:spacing w:before="60" w:after="60"/>
              <w:cnfStyle w:val="000000100000" w:firstRow="0" w:lastRow="0" w:firstColumn="0" w:lastColumn="0" w:oddVBand="0" w:evenVBand="0" w:oddHBand="1" w:evenHBand="0" w:firstRowFirstColumn="0" w:firstRowLastColumn="0" w:lastRowFirstColumn="0" w:lastRowLastColumn="0"/>
            </w:pPr>
            <w:r>
              <w:t>10%</w:t>
            </w:r>
          </w:p>
        </w:tc>
      </w:tr>
      <w:tr w:rsidR="009E7AF1" w14:paraId="67A3CAA1" w14:textId="77777777" w:rsidTr="009F50D7">
        <w:tc>
          <w:tcPr>
            <w:cnfStyle w:val="001000000000" w:firstRow="0" w:lastRow="0" w:firstColumn="1" w:lastColumn="0" w:oddVBand="0" w:evenVBand="0" w:oddHBand="0" w:evenHBand="0" w:firstRowFirstColumn="0" w:firstRowLastColumn="0" w:lastRowFirstColumn="0" w:lastRowLastColumn="0"/>
            <w:tcW w:w="4675" w:type="dxa"/>
          </w:tcPr>
          <w:p w14:paraId="77BF41EE" w14:textId="77777777" w:rsidR="009E7AF1" w:rsidRPr="008072BC" w:rsidRDefault="009E7AF1">
            <w:pPr>
              <w:spacing w:before="60" w:after="60"/>
              <w:rPr>
                <w:b w:val="0"/>
                <w:bCs w:val="0"/>
              </w:rPr>
            </w:pPr>
            <w:r>
              <w:rPr>
                <w:b w:val="0"/>
                <w:bCs w:val="0"/>
              </w:rPr>
              <w:t>1</w:t>
            </w:r>
            <w:r w:rsidRPr="00F32497">
              <w:rPr>
                <w:b w:val="0"/>
                <w:bCs w:val="0"/>
                <w:vertAlign w:val="superscript"/>
              </w:rPr>
              <w:t>st</w:t>
            </w:r>
            <w:r>
              <w:rPr>
                <w:b w:val="0"/>
                <w:bCs w:val="0"/>
              </w:rPr>
              <w:t xml:space="preserve"> draft report, containing the three sections indicated above</w:t>
            </w:r>
          </w:p>
        </w:tc>
        <w:tc>
          <w:tcPr>
            <w:tcW w:w="4675" w:type="dxa"/>
          </w:tcPr>
          <w:p w14:paraId="696876D5" w14:textId="5C7FC832" w:rsidR="009E7AF1" w:rsidRPr="008072BC" w:rsidRDefault="009F50D7">
            <w:pPr>
              <w:spacing w:before="60" w:after="60"/>
              <w:cnfStyle w:val="000000000000" w:firstRow="0" w:lastRow="0" w:firstColumn="0" w:lastColumn="0" w:oddVBand="0" w:evenVBand="0" w:oddHBand="0" w:evenHBand="0" w:firstRowFirstColumn="0" w:firstRowLastColumn="0" w:lastRowFirstColumn="0" w:lastRowLastColumn="0"/>
            </w:pPr>
            <w:r>
              <w:t>30%</w:t>
            </w:r>
            <w:r w:rsidR="009E7AF1">
              <w:t xml:space="preserve"> </w:t>
            </w:r>
          </w:p>
        </w:tc>
      </w:tr>
      <w:tr w:rsidR="009E7AF1" w14:paraId="21D7F65A" w14:textId="77777777" w:rsidTr="009F5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A168FE" w14:textId="77777777" w:rsidR="009E7AF1" w:rsidRPr="008072BC" w:rsidRDefault="009E7AF1">
            <w:pPr>
              <w:spacing w:before="60" w:after="60"/>
              <w:rPr>
                <w:b w:val="0"/>
                <w:bCs w:val="0"/>
              </w:rPr>
            </w:pPr>
            <w:r>
              <w:rPr>
                <w:b w:val="0"/>
                <w:bCs w:val="0"/>
              </w:rPr>
              <w:t>Final report, containing the three sections indicated above and responding to DRF’s comments and requests for amendments, if any</w:t>
            </w:r>
          </w:p>
        </w:tc>
        <w:tc>
          <w:tcPr>
            <w:tcW w:w="4675" w:type="dxa"/>
          </w:tcPr>
          <w:p w14:paraId="78459E54" w14:textId="3F6D9A5E" w:rsidR="009E7AF1" w:rsidRPr="008072BC" w:rsidRDefault="009F50D7">
            <w:pPr>
              <w:spacing w:before="60" w:after="60"/>
              <w:cnfStyle w:val="000000100000" w:firstRow="0" w:lastRow="0" w:firstColumn="0" w:lastColumn="0" w:oddVBand="0" w:evenVBand="0" w:oddHBand="1" w:evenHBand="0" w:firstRowFirstColumn="0" w:firstRowLastColumn="0" w:lastRowFirstColumn="0" w:lastRowLastColumn="0"/>
            </w:pPr>
            <w:r>
              <w:t>60%</w:t>
            </w:r>
          </w:p>
        </w:tc>
      </w:tr>
    </w:tbl>
    <w:p w14:paraId="1DD437D2" w14:textId="77777777" w:rsidR="009E7AF1" w:rsidRDefault="009E7AF1" w:rsidP="00F86829"/>
    <w:p w14:paraId="34B47F89" w14:textId="0C845AF7" w:rsidR="007C6E54" w:rsidRDefault="009056E2" w:rsidP="007D65AC">
      <w:pPr>
        <w:pStyle w:val="Ttulo1"/>
        <w:numPr>
          <w:ilvl w:val="0"/>
          <w:numId w:val="6"/>
        </w:numPr>
        <w:ind w:left="1134" w:hanging="708"/>
      </w:pPr>
      <w:bookmarkStart w:id="11" w:name="_Toc139634172"/>
      <w:r>
        <w:t>Governance and support from</w:t>
      </w:r>
      <w:r w:rsidR="00DA21ED">
        <w:t xml:space="preserve"> DRF</w:t>
      </w:r>
      <w:bookmarkEnd w:id="11"/>
    </w:p>
    <w:p w14:paraId="6452C0A8" w14:textId="72529A0F" w:rsidR="00DA21ED" w:rsidRDefault="01623500" w:rsidP="00DA21ED">
      <w:r>
        <w:t xml:space="preserve">The </w:t>
      </w:r>
      <w:r w:rsidR="00933E6A">
        <w:t>contractor</w:t>
      </w:r>
      <w:r>
        <w:t xml:space="preserve"> will provide the above services and will provide progress updates upon DRF’s request. At the beginning of the assignment, a focal point will be designated within the DRF </w:t>
      </w:r>
      <w:r w:rsidR="00933E6A">
        <w:t>management to</w:t>
      </w:r>
      <w:r>
        <w:t xml:space="preserve"> serve as the </w:t>
      </w:r>
      <w:r w:rsidR="00933E6A">
        <w:t>assessment</w:t>
      </w:r>
      <w:r>
        <w:t xml:space="preserve"> lead and will work with the </w:t>
      </w:r>
      <w:r w:rsidR="000F1670">
        <w:t>contractor</w:t>
      </w:r>
      <w:r>
        <w:t>.</w:t>
      </w:r>
    </w:p>
    <w:p w14:paraId="4FB37605" w14:textId="7CE649A7" w:rsidR="00933E6A" w:rsidRDefault="00933E6A" w:rsidP="00DA21ED">
      <w:r>
        <w:t>DRF will ensure the timely submission of relevant materials for a</w:t>
      </w:r>
      <w:r w:rsidR="009D5B36">
        <w:t>ssessment and guidance to the contractor.</w:t>
      </w:r>
    </w:p>
    <w:p w14:paraId="2CD2FF8B" w14:textId="77777777" w:rsidR="00B0034A" w:rsidRDefault="00B0034A" w:rsidP="00DA21ED"/>
    <w:p w14:paraId="2DD25087" w14:textId="25804E1F" w:rsidR="00B0034A" w:rsidRDefault="00B0034A" w:rsidP="007D65AC">
      <w:pPr>
        <w:pStyle w:val="Ttulo1"/>
        <w:numPr>
          <w:ilvl w:val="0"/>
          <w:numId w:val="6"/>
        </w:numPr>
        <w:ind w:left="1134" w:hanging="708"/>
      </w:pPr>
      <w:bookmarkStart w:id="12" w:name="_Toc139634173"/>
      <w:r>
        <w:t>Evaluation and qualification criteria</w:t>
      </w:r>
      <w:bookmarkEnd w:id="12"/>
    </w:p>
    <w:p w14:paraId="04D877CD" w14:textId="6C935CC7" w:rsidR="00B0034A" w:rsidRDefault="00E35153" w:rsidP="00B0034A">
      <w:r>
        <w:t>In addition to complying with the mandatory requirements</w:t>
      </w:r>
      <w:r w:rsidR="00BE0AAB">
        <w:t xml:space="preserve">, the following criteria will be assessed in the evaluation of the proposal received </w:t>
      </w:r>
      <w:r w:rsidR="00233EFA">
        <w:t xml:space="preserve">according to the following grid: </w:t>
      </w:r>
    </w:p>
    <w:p w14:paraId="3FEB47C4" w14:textId="77777777" w:rsidR="00163E42" w:rsidRDefault="00163E42" w:rsidP="00B0034A"/>
    <w:tbl>
      <w:tblPr>
        <w:tblStyle w:val="Tabladecuadrcula4"/>
        <w:tblW w:w="0" w:type="auto"/>
        <w:tblLook w:val="04A0" w:firstRow="1" w:lastRow="0" w:firstColumn="1" w:lastColumn="0" w:noHBand="0" w:noVBand="1"/>
      </w:tblPr>
      <w:tblGrid>
        <w:gridCol w:w="3356"/>
        <w:gridCol w:w="2807"/>
        <w:gridCol w:w="3187"/>
      </w:tblGrid>
      <w:tr w:rsidR="00D24789" w14:paraId="06061FC1" w14:textId="77777777" w:rsidTr="00D24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25B0C105" w14:textId="4E0E69ED" w:rsidR="00D24789" w:rsidRPr="00D24789" w:rsidRDefault="00D24789">
            <w:pPr>
              <w:spacing w:before="60" w:after="60"/>
            </w:pPr>
            <w:r w:rsidRPr="00D24789">
              <w:lastRenderedPageBreak/>
              <w:t>Criteria</w:t>
            </w:r>
          </w:p>
        </w:tc>
        <w:tc>
          <w:tcPr>
            <w:tcW w:w="2807" w:type="dxa"/>
          </w:tcPr>
          <w:p w14:paraId="02C326C3" w14:textId="358D4422" w:rsidR="00D24789" w:rsidRDefault="00D24789">
            <w:pPr>
              <w:spacing w:before="60" w:after="60"/>
              <w:cnfStyle w:val="100000000000" w:firstRow="1" w:lastRow="0" w:firstColumn="0" w:lastColumn="0" w:oddVBand="0" w:evenVBand="0" w:oddHBand="0" w:evenHBand="0" w:firstRowFirstColumn="0" w:firstRowLastColumn="0" w:lastRowFirstColumn="0" w:lastRowLastColumn="0"/>
            </w:pPr>
            <w:r>
              <w:t>Assessment</w:t>
            </w:r>
          </w:p>
        </w:tc>
        <w:tc>
          <w:tcPr>
            <w:tcW w:w="3187" w:type="dxa"/>
          </w:tcPr>
          <w:p w14:paraId="08E9A25B" w14:textId="7D3E0B64" w:rsidR="00D24789" w:rsidRDefault="00D24789">
            <w:pPr>
              <w:spacing w:before="60" w:after="60"/>
              <w:cnfStyle w:val="100000000000" w:firstRow="1" w:lastRow="0" w:firstColumn="0" w:lastColumn="0" w:oddVBand="0" w:evenVBand="0" w:oddHBand="0" w:evenHBand="0" w:firstRowFirstColumn="0" w:firstRowLastColumn="0" w:lastRowFirstColumn="0" w:lastRowLastColumn="0"/>
            </w:pPr>
            <w:r>
              <w:t>Percentage</w:t>
            </w:r>
          </w:p>
        </w:tc>
      </w:tr>
      <w:tr w:rsidR="00D24789" w14:paraId="545C08DB" w14:textId="77777777" w:rsidTr="00D2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33FCE669" w14:textId="09DCB65B" w:rsidR="00D24789" w:rsidRPr="00D24789" w:rsidRDefault="00D24789">
            <w:pPr>
              <w:spacing w:before="60" w:after="60"/>
            </w:pPr>
            <w:r w:rsidRPr="00D24789">
              <w:t>Prerequisite</w:t>
            </w:r>
          </w:p>
        </w:tc>
        <w:tc>
          <w:tcPr>
            <w:tcW w:w="2807" w:type="dxa"/>
          </w:tcPr>
          <w:p w14:paraId="799F33BA" w14:textId="11BFD51D" w:rsidR="00B04705" w:rsidRDefault="00E81330" w:rsidP="00E81330">
            <w:pPr>
              <w:ind w:left="2"/>
              <w:cnfStyle w:val="000000100000" w:firstRow="0" w:lastRow="0" w:firstColumn="0" w:lastColumn="0" w:oddVBand="0" w:evenVBand="0" w:oddHBand="1" w:evenHBand="0" w:firstRowFirstColumn="0" w:firstRowLastColumn="0" w:lastRowFirstColumn="0" w:lastRowLastColumn="0"/>
            </w:pPr>
            <w:r>
              <w:t xml:space="preserve">Meeting of the minimum requirements: please refer to par. “Minimum requirements”, </w:t>
            </w:r>
            <w:r w:rsidR="00DB1524">
              <w:t>par.</w:t>
            </w:r>
            <w:r>
              <w:t xml:space="preserve"> </w:t>
            </w:r>
            <w:r w:rsidR="00DB1524">
              <w:t>4</w:t>
            </w:r>
            <w:r>
              <w:t>.</w:t>
            </w:r>
          </w:p>
          <w:p w14:paraId="130715B6" w14:textId="7E03FA1D" w:rsidR="00311065" w:rsidRDefault="00311065" w:rsidP="00311065">
            <w:pPr>
              <w:cnfStyle w:val="000000100000" w:firstRow="0" w:lastRow="0" w:firstColumn="0" w:lastColumn="0" w:oddVBand="0" w:evenVBand="0" w:oddHBand="1" w:evenHBand="0" w:firstRowFirstColumn="0" w:firstRowLastColumn="0" w:lastRowFirstColumn="0" w:lastRowLastColumn="0"/>
            </w:pPr>
          </w:p>
        </w:tc>
        <w:tc>
          <w:tcPr>
            <w:tcW w:w="3187" w:type="dxa"/>
          </w:tcPr>
          <w:p w14:paraId="082025EF" w14:textId="77B5710A" w:rsidR="00D24789" w:rsidRPr="008072BC" w:rsidRDefault="00130F98">
            <w:pPr>
              <w:spacing w:before="60" w:after="60"/>
              <w:cnfStyle w:val="000000100000" w:firstRow="0" w:lastRow="0" w:firstColumn="0" w:lastColumn="0" w:oddVBand="0" w:evenVBand="0" w:oddHBand="1" w:evenHBand="0" w:firstRowFirstColumn="0" w:firstRowLastColumn="0" w:lastRowFirstColumn="0" w:lastRowLastColumn="0"/>
            </w:pPr>
            <w:r>
              <w:t>-</w:t>
            </w:r>
          </w:p>
        </w:tc>
      </w:tr>
      <w:tr w:rsidR="00D24789" w14:paraId="7AE1F306" w14:textId="77777777" w:rsidTr="00D24789">
        <w:tc>
          <w:tcPr>
            <w:cnfStyle w:val="001000000000" w:firstRow="0" w:lastRow="0" w:firstColumn="1" w:lastColumn="0" w:oddVBand="0" w:evenVBand="0" w:oddHBand="0" w:evenHBand="0" w:firstRowFirstColumn="0" w:firstRowLastColumn="0" w:lastRowFirstColumn="0" w:lastRowLastColumn="0"/>
            <w:tcW w:w="3356" w:type="dxa"/>
          </w:tcPr>
          <w:p w14:paraId="6F380B94" w14:textId="77777777" w:rsidR="00E70064" w:rsidRDefault="00E70064">
            <w:pPr>
              <w:spacing w:before="60" w:after="60"/>
              <w:rPr>
                <w:b w:val="0"/>
                <w:bCs w:val="0"/>
              </w:rPr>
            </w:pPr>
            <w:r>
              <w:t>Financial offer</w:t>
            </w:r>
          </w:p>
          <w:p w14:paraId="69CC9AE3" w14:textId="2CA59B8E" w:rsidR="00E70064" w:rsidRPr="00E70064" w:rsidRDefault="00E70064">
            <w:pPr>
              <w:spacing w:before="60" w:after="60"/>
              <w:rPr>
                <w:b w:val="0"/>
                <w:bCs w:val="0"/>
              </w:rPr>
            </w:pPr>
          </w:p>
        </w:tc>
        <w:tc>
          <w:tcPr>
            <w:tcW w:w="2807" w:type="dxa"/>
          </w:tcPr>
          <w:p w14:paraId="03D59D9C" w14:textId="77777777" w:rsidR="00876BAD" w:rsidRPr="00444001" w:rsidRDefault="001236C0">
            <w:pPr>
              <w:spacing w:before="60" w:after="60"/>
              <w:cnfStyle w:val="000000000000" w:firstRow="0" w:lastRow="0" w:firstColumn="0" w:lastColumn="0" w:oddVBand="0" w:evenVBand="0" w:oddHBand="0" w:evenHBand="0" w:firstRowFirstColumn="0" w:firstRowLastColumn="0" w:lastRowFirstColumn="0" w:lastRowLastColumn="0"/>
            </w:pPr>
            <w:r w:rsidRPr="00444001">
              <w:t>Formula:</w:t>
            </w:r>
          </w:p>
          <w:p w14:paraId="2C934ECE" w14:textId="08EBBC8D" w:rsidR="00D24789" w:rsidRPr="00444001" w:rsidRDefault="001236C0">
            <w:pPr>
              <w:spacing w:before="60" w:after="60"/>
              <w:cnfStyle w:val="000000000000" w:firstRow="0" w:lastRow="0" w:firstColumn="0" w:lastColumn="0" w:oddVBand="0" w:evenVBand="0" w:oddHBand="0" w:evenHBand="0" w:firstRowFirstColumn="0" w:firstRowLastColumn="0" w:lastRowFirstColumn="0" w:lastRowLastColumn="0"/>
            </w:pPr>
            <w:r w:rsidRPr="00444001">
              <w:t>P</w:t>
            </w:r>
            <w:r w:rsidR="00444001" w:rsidRPr="00444001">
              <w:t>oints</w:t>
            </w:r>
            <w:r w:rsidRPr="00444001">
              <w:t xml:space="preserve"> = </w:t>
            </w:r>
            <w:r w:rsidR="00F93125">
              <w:t>MPs</w:t>
            </w:r>
            <w:r w:rsidRPr="00444001">
              <w:t xml:space="preserve"> x </w:t>
            </w:r>
            <w:r w:rsidR="00876BAD" w:rsidRPr="00444001">
              <w:t>(</w:t>
            </w:r>
            <w:proofErr w:type="spellStart"/>
            <w:r w:rsidR="00B32CEC">
              <w:t>Tfo</w:t>
            </w:r>
            <w:proofErr w:type="spellEnd"/>
            <w:r w:rsidR="00876BAD" w:rsidRPr="00444001">
              <w:t>/</w:t>
            </w:r>
            <w:proofErr w:type="spellStart"/>
            <w:r w:rsidR="00D64002">
              <w:t>Lvo</w:t>
            </w:r>
            <w:proofErr w:type="spellEnd"/>
            <w:r w:rsidR="00876BAD" w:rsidRPr="00444001">
              <w:t>)</w:t>
            </w:r>
          </w:p>
          <w:p w14:paraId="6923D9B1" w14:textId="77777777" w:rsidR="00876BAD" w:rsidRPr="00444001" w:rsidRDefault="00876BAD">
            <w:pPr>
              <w:spacing w:before="60" w:after="60"/>
              <w:cnfStyle w:val="000000000000" w:firstRow="0" w:lastRow="0" w:firstColumn="0" w:lastColumn="0" w:oddVBand="0" w:evenVBand="0" w:oddHBand="0" w:evenHBand="0" w:firstRowFirstColumn="0" w:firstRowLastColumn="0" w:lastRowFirstColumn="0" w:lastRowLastColumn="0"/>
            </w:pPr>
          </w:p>
          <w:p w14:paraId="09F527BA" w14:textId="77777777" w:rsidR="00876BAD" w:rsidRPr="00BC13B7" w:rsidRDefault="00876BAD">
            <w:pPr>
              <w:spacing w:before="60" w:after="60"/>
              <w:cnfStyle w:val="000000000000" w:firstRow="0" w:lastRow="0" w:firstColumn="0" w:lastColumn="0" w:oddVBand="0" w:evenVBand="0" w:oddHBand="0" w:evenHBand="0" w:firstRowFirstColumn="0" w:firstRowLastColumn="0" w:lastRowFirstColumn="0" w:lastRowLastColumn="0"/>
            </w:pPr>
            <w:r w:rsidRPr="00BC13B7">
              <w:t>Where:</w:t>
            </w:r>
          </w:p>
          <w:p w14:paraId="2A3A9DF9" w14:textId="09AC350F" w:rsidR="00876BAD" w:rsidRDefault="00444001">
            <w:pPr>
              <w:spacing w:before="60" w:after="60"/>
              <w:cnfStyle w:val="000000000000" w:firstRow="0" w:lastRow="0" w:firstColumn="0" w:lastColumn="0" w:oddVBand="0" w:evenVBand="0" w:oddHBand="0" w:evenHBand="0" w:firstRowFirstColumn="0" w:firstRowLastColumn="0" w:lastRowFirstColumn="0" w:lastRowLastColumn="0"/>
            </w:pPr>
            <w:r>
              <w:t>Points</w:t>
            </w:r>
            <w:r w:rsidR="00876BAD" w:rsidRPr="00EC6888">
              <w:t xml:space="preserve"> = </w:t>
            </w:r>
            <w:r w:rsidR="00EC6888" w:rsidRPr="00EC6888">
              <w:t>Points given to t</w:t>
            </w:r>
            <w:r w:rsidR="00EC6888">
              <w:t>he tenderer’s financial offer</w:t>
            </w:r>
          </w:p>
          <w:p w14:paraId="7495B782" w14:textId="340C51F1" w:rsidR="00284FF9" w:rsidRDefault="00F93125">
            <w:pPr>
              <w:spacing w:before="60" w:after="60"/>
              <w:cnfStyle w:val="000000000000" w:firstRow="0" w:lastRow="0" w:firstColumn="0" w:lastColumn="0" w:oddVBand="0" w:evenVBand="0" w:oddHBand="0" w:evenHBand="0" w:firstRowFirstColumn="0" w:firstRowLastColumn="0" w:lastRowFirstColumn="0" w:lastRowLastColumn="0"/>
            </w:pPr>
            <w:r>
              <w:t>MPs</w:t>
            </w:r>
            <w:r w:rsidR="003C32EF">
              <w:t xml:space="preserve"> = Maximum value </w:t>
            </w:r>
            <w:r w:rsidR="00334A0D">
              <w:t>attributed to the finan</w:t>
            </w:r>
            <w:r w:rsidR="008C6307">
              <w:t>cial offer</w:t>
            </w:r>
          </w:p>
          <w:p w14:paraId="1CD0056B" w14:textId="61C78C83" w:rsidR="00A958D4" w:rsidRDefault="00284FF9">
            <w:pPr>
              <w:spacing w:before="60" w:after="60"/>
              <w:cnfStyle w:val="000000000000" w:firstRow="0" w:lastRow="0" w:firstColumn="0" w:lastColumn="0" w:oddVBand="0" w:evenVBand="0" w:oddHBand="0" w:evenHBand="0" w:firstRowFirstColumn="0" w:firstRowLastColumn="0" w:lastRowFirstColumn="0" w:lastRowLastColumn="0"/>
            </w:pPr>
            <w:proofErr w:type="spellStart"/>
            <w:r>
              <w:t>Tfo</w:t>
            </w:r>
            <w:proofErr w:type="spellEnd"/>
            <w:r w:rsidR="00A958D4">
              <w:t xml:space="preserve"> = </w:t>
            </w:r>
            <w:r w:rsidR="007D25C0">
              <w:t>Tenderer’s</w:t>
            </w:r>
            <w:r>
              <w:t xml:space="preserve"> financial offer</w:t>
            </w:r>
          </w:p>
          <w:p w14:paraId="04EE91B3" w14:textId="65BE3052" w:rsidR="00D64002" w:rsidRDefault="00D64002">
            <w:pPr>
              <w:spacing w:before="60" w:after="60"/>
              <w:cnfStyle w:val="000000000000" w:firstRow="0" w:lastRow="0" w:firstColumn="0" w:lastColumn="0" w:oddVBand="0" w:evenVBand="0" w:oddHBand="0" w:evenHBand="0" w:firstRowFirstColumn="0" w:firstRowLastColumn="0" w:lastRowFirstColumn="0" w:lastRowLastColumn="0"/>
            </w:pPr>
            <w:proofErr w:type="spellStart"/>
            <w:r>
              <w:t>Lvo</w:t>
            </w:r>
            <w:proofErr w:type="spellEnd"/>
            <w:r>
              <w:t xml:space="preserve"> = Lowest valid offer</w:t>
            </w:r>
          </w:p>
          <w:p w14:paraId="2C9D8B2B" w14:textId="4891D883" w:rsidR="00284FF9" w:rsidRPr="00EC6888" w:rsidRDefault="00284FF9">
            <w:pPr>
              <w:spacing w:before="60" w:after="60"/>
              <w:cnfStyle w:val="000000000000" w:firstRow="0" w:lastRow="0" w:firstColumn="0" w:lastColumn="0" w:oddVBand="0" w:evenVBand="0" w:oddHBand="0" w:evenHBand="0" w:firstRowFirstColumn="0" w:firstRowLastColumn="0" w:lastRowFirstColumn="0" w:lastRowLastColumn="0"/>
            </w:pPr>
          </w:p>
        </w:tc>
        <w:tc>
          <w:tcPr>
            <w:tcW w:w="3187" w:type="dxa"/>
          </w:tcPr>
          <w:p w14:paraId="695EF4CB" w14:textId="7720ED5E" w:rsidR="00D24789" w:rsidRPr="008072BC" w:rsidRDefault="00E23FF3">
            <w:pPr>
              <w:spacing w:before="60" w:after="60"/>
              <w:cnfStyle w:val="000000000000" w:firstRow="0" w:lastRow="0" w:firstColumn="0" w:lastColumn="0" w:oddVBand="0" w:evenVBand="0" w:oddHBand="0" w:evenHBand="0" w:firstRowFirstColumn="0" w:firstRowLastColumn="0" w:lastRowFirstColumn="0" w:lastRowLastColumn="0"/>
            </w:pPr>
            <w:r>
              <w:t>2</w:t>
            </w:r>
            <w:r w:rsidR="00D24789">
              <w:t xml:space="preserve">0% </w:t>
            </w:r>
          </w:p>
        </w:tc>
      </w:tr>
      <w:tr w:rsidR="00900ACF" w14:paraId="0A213C20" w14:textId="77777777" w:rsidTr="00D2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49BE1B86" w14:textId="3B4EB29C" w:rsidR="00900ACF" w:rsidRDefault="00557257">
            <w:pPr>
              <w:spacing w:before="60" w:after="60"/>
            </w:pPr>
            <w:r>
              <w:t>T</w:t>
            </w:r>
            <w:r w:rsidR="00557DFC">
              <w:t>echnical proposal</w:t>
            </w:r>
          </w:p>
        </w:tc>
        <w:tc>
          <w:tcPr>
            <w:tcW w:w="2807" w:type="dxa"/>
          </w:tcPr>
          <w:p w14:paraId="1D32CD68" w14:textId="466C0445" w:rsidR="00900ACF" w:rsidRPr="00444001" w:rsidRDefault="00E16F36">
            <w:pPr>
              <w:spacing w:before="60" w:after="60"/>
              <w:cnfStyle w:val="000000100000" w:firstRow="0" w:lastRow="0" w:firstColumn="0" w:lastColumn="0" w:oddVBand="0" w:evenVBand="0" w:oddHBand="1" w:evenHBand="0" w:firstRowFirstColumn="0" w:firstRowLastColumn="0" w:lastRowFirstColumn="0" w:lastRowLastColumn="0"/>
            </w:pPr>
            <w:r>
              <w:t>Evaluation by the advisory committee on a scale from 0 (</w:t>
            </w:r>
            <w:r w:rsidR="00D85993">
              <w:t>minimum score) to 50 (maximum score)</w:t>
            </w:r>
          </w:p>
        </w:tc>
        <w:tc>
          <w:tcPr>
            <w:tcW w:w="3187" w:type="dxa"/>
          </w:tcPr>
          <w:p w14:paraId="40FECD92" w14:textId="1E5F78B8" w:rsidR="00900ACF" w:rsidRDefault="00D85993">
            <w:pPr>
              <w:spacing w:before="60" w:after="60"/>
              <w:cnfStyle w:val="000000100000" w:firstRow="0" w:lastRow="0" w:firstColumn="0" w:lastColumn="0" w:oddVBand="0" w:evenVBand="0" w:oddHBand="1" w:evenHBand="0" w:firstRowFirstColumn="0" w:firstRowLastColumn="0" w:lastRowFirstColumn="0" w:lastRowLastColumn="0"/>
            </w:pPr>
            <w:r>
              <w:t>50%</w:t>
            </w:r>
          </w:p>
        </w:tc>
      </w:tr>
      <w:tr w:rsidR="00D24789" w14:paraId="69457514" w14:textId="77777777" w:rsidTr="00D24789">
        <w:tc>
          <w:tcPr>
            <w:cnfStyle w:val="001000000000" w:firstRow="0" w:lastRow="0" w:firstColumn="1" w:lastColumn="0" w:oddVBand="0" w:evenVBand="0" w:oddHBand="0" w:evenHBand="0" w:firstRowFirstColumn="0" w:firstRowLastColumn="0" w:lastRowFirstColumn="0" w:lastRowLastColumn="0"/>
            <w:tcW w:w="3356" w:type="dxa"/>
          </w:tcPr>
          <w:p w14:paraId="493520DE" w14:textId="78A475D9" w:rsidR="00D24789" w:rsidRPr="00D24789" w:rsidRDefault="0052761E">
            <w:pPr>
              <w:spacing w:before="60" w:after="60"/>
            </w:pPr>
            <w:r>
              <w:t>E</w:t>
            </w:r>
            <w:r w:rsidR="00FA5DD3">
              <w:t xml:space="preserve">xperience </w:t>
            </w:r>
            <w:r w:rsidR="00524F77" w:rsidRPr="00524F77">
              <w:t xml:space="preserve">in </w:t>
            </w:r>
            <w:r>
              <w:t>IT audits, additional to the minimum requirement</w:t>
            </w:r>
          </w:p>
        </w:tc>
        <w:tc>
          <w:tcPr>
            <w:tcW w:w="2807" w:type="dxa"/>
          </w:tcPr>
          <w:p w14:paraId="091BFAA8" w14:textId="24B7B97B" w:rsidR="00D24789" w:rsidRDefault="00BE1D55">
            <w:pPr>
              <w:spacing w:before="60" w:after="60"/>
              <w:cnfStyle w:val="000000000000" w:firstRow="0" w:lastRow="0" w:firstColumn="0" w:lastColumn="0" w:oddVBand="0" w:evenVBand="0" w:oddHBand="0" w:evenHBand="0" w:firstRowFirstColumn="0" w:firstRowLastColumn="0" w:lastRowFirstColumn="0" w:lastRowLastColumn="0"/>
            </w:pPr>
            <w:r>
              <w:t>2</w:t>
            </w:r>
            <w:r w:rsidR="00817085">
              <w:t xml:space="preserve"> point</w:t>
            </w:r>
            <w:r>
              <w:t xml:space="preserve">s </w:t>
            </w:r>
            <w:r w:rsidR="00524F77">
              <w:t xml:space="preserve">per demonstrated year of experience, up to a maximum of </w:t>
            </w:r>
            <w:r w:rsidR="00E23FF3">
              <w:t>1</w:t>
            </w:r>
            <w:r w:rsidR="00A34044">
              <w:t>0</w:t>
            </w:r>
            <w:r w:rsidR="00524F77">
              <w:t xml:space="preserve"> points</w:t>
            </w:r>
          </w:p>
        </w:tc>
        <w:tc>
          <w:tcPr>
            <w:tcW w:w="3187" w:type="dxa"/>
          </w:tcPr>
          <w:p w14:paraId="163ACFE0" w14:textId="01780A1A" w:rsidR="00D24789" w:rsidRPr="008072BC" w:rsidRDefault="00E23FF3">
            <w:pPr>
              <w:spacing w:before="60" w:after="60"/>
              <w:cnfStyle w:val="000000000000" w:firstRow="0" w:lastRow="0" w:firstColumn="0" w:lastColumn="0" w:oddVBand="0" w:evenVBand="0" w:oddHBand="0" w:evenHBand="0" w:firstRowFirstColumn="0" w:firstRowLastColumn="0" w:lastRowFirstColumn="0" w:lastRowLastColumn="0"/>
            </w:pPr>
            <w:r>
              <w:t>1</w:t>
            </w:r>
            <w:r w:rsidR="00BE1D55">
              <w:t>0</w:t>
            </w:r>
            <w:r w:rsidR="00D24789">
              <w:t>%</w:t>
            </w:r>
          </w:p>
        </w:tc>
      </w:tr>
      <w:tr w:rsidR="00524F77" w14:paraId="18B4ED20" w14:textId="77777777" w:rsidTr="00D2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12CEE3AF" w14:textId="402D1008" w:rsidR="00524F77" w:rsidRDefault="00C37A3D">
            <w:pPr>
              <w:spacing w:before="60" w:after="60"/>
            </w:pPr>
            <w:r>
              <w:t xml:space="preserve">The applicant </w:t>
            </w:r>
            <w:r w:rsidR="00EC4616">
              <w:t>is a member</w:t>
            </w:r>
            <w:r>
              <w:t xml:space="preserve"> of the</w:t>
            </w:r>
            <w:r w:rsidRPr="00C37A3D">
              <w:t xml:space="preserve"> </w:t>
            </w:r>
            <w:r>
              <w:t>I</w:t>
            </w:r>
            <w:r w:rsidRPr="00C37A3D">
              <w:t xml:space="preserve">nternational </w:t>
            </w:r>
            <w:proofErr w:type="gramStart"/>
            <w:r>
              <w:t>A</w:t>
            </w:r>
            <w:r w:rsidRPr="00C37A3D">
              <w:t>ssociation  for</w:t>
            </w:r>
            <w:proofErr w:type="gramEnd"/>
            <w:r w:rsidRPr="00C37A3D">
              <w:t xml:space="preserve">  Information  Systems  Audit  and Control Association </w:t>
            </w:r>
            <w:r w:rsidR="00EC4616">
              <w:t>(</w:t>
            </w:r>
            <w:r w:rsidRPr="00C37A3D">
              <w:t>ISACA</w:t>
            </w:r>
            <w:r w:rsidR="00EC4616">
              <w:t>)</w:t>
            </w:r>
          </w:p>
        </w:tc>
        <w:tc>
          <w:tcPr>
            <w:tcW w:w="2807" w:type="dxa"/>
          </w:tcPr>
          <w:p w14:paraId="5682F5FC" w14:textId="41D085DF" w:rsidR="00524F77" w:rsidRDefault="00EC4616">
            <w:pPr>
              <w:spacing w:before="60" w:after="60"/>
              <w:cnfStyle w:val="000000100000" w:firstRow="0" w:lastRow="0" w:firstColumn="0" w:lastColumn="0" w:oddVBand="0" w:evenVBand="0" w:oddHBand="1" w:evenHBand="0" w:firstRowFirstColumn="0" w:firstRowLastColumn="0" w:lastRowFirstColumn="0" w:lastRowLastColumn="0"/>
            </w:pPr>
            <w:r>
              <w:t>Yes: 10 points</w:t>
            </w:r>
          </w:p>
          <w:p w14:paraId="26015C7C" w14:textId="0C6F343E" w:rsidR="00EC4616" w:rsidRDefault="00EC4616">
            <w:pPr>
              <w:spacing w:before="60" w:after="60"/>
              <w:cnfStyle w:val="000000100000" w:firstRow="0" w:lastRow="0" w:firstColumn="0" w:lastColumn="0" w:oddVBand="0" w:evenVBand="0" w:oddHBand="1" w:evenHBand="0" w:firstRowFirstColumn="0" w:firstRowLastColumn="0" w:lastRowFirstColumn="0" w:lastRowLastColumn="0"/>
            </w:pPr>
            <w:r>
              <w:t>No: 0 points</w:t>
            </w:r>
          </w:p>
        </w:tc>
        <w:tc>
          <w:tcPr>
            <w:tcW w:w="3187" w:type="dxa"/>
          </w:tcPr>
          <w:p w14:paraId="1D45C575" w14:textId="48440665" w:rsidR="00524F77" w:rsidRDefault="0000411B">
            <w:pPr>
              <w:spacing w:before="60" w:after="60"/>
              <w:cnfStyle w:val="000000100000" w:firstRow="0" w:lastRow="0" w:firstColumn="0" w:lastColumn="0" w:oddVBand="0" w:evenVBand="0" w:oddHBand="1" w:evenHBand="0" w:firstRowFirstColumn="0" w:firstRowLastColumn="0" w:lastRowFirstColumn="0" w:lastRowLastColumn="0"/>
            </w:pPr>
            <w:r>
              <w:t>1</w:t>
            </w:r>
            <w:r w:rsidR="001E3FFC">
              <w:t>0%</w:t>
            </w:r>
          </w:p>
        </w:tc>
      </w:tr>
      <w:tr w:rsidR="00524F77" w14:paraId="330CE9BF" w14:textId="77777777" w:rsidTr="00D24789">
        <w:tc>
          <w:tcPr>
            <w:cnfStyle w:val="001000000000" w:firstRow="0" w:lastRow="0" w:firstColumn="1" w:lastColumn="0" w:oddVBand="0" w:evenVBand="0" w:oddHBand="0" w:evenHBand="0" w:firstRowFirstColumn="0" w:firstRowLastColumn="0" w:lastRowFirstColumn="0" w:lastRowLastColumn="0"/>
            <w:tcW w:w="3356" w:type="dxa"/>
          </w:tcPr>
          <w:p w14:paraId="27402050" w14:textId="27B4041B" w:rsidR="00524F77" w:rsidRDefault="00570730">
            <w:pPr>
              <w:spacing w:before="60" w:after="60"/>
              <w:rPr>
                <w:b w:val="0"/>
                <w:bCs w:val="0"/>
              </w:rPr>
            </w:pPr>
            <w:r>
              <w:t xml:space="preserve">The applicant </w:t>
            </w:r>
            <w:r w:rsidR="00A4729B">
              <w:t>possesses one or several of the following certifications:</w:t>
            </w:r>
          </w:p>
          <w:p w14:paraId="037FF964" w14:textId="77777777" w:rsidR="00A4729B" w:rsidRDefault="00A4729B">
            <w:pPr>
              <w:spacing w:before="60" w:after="60"/>
              <w:rPr>
                <w:b w:val="0"/>
                <w:bCs w:val="0"/>
              </w:rPr>
            </w:pPr>
            <w:r w:rsidRPr="00A4729B">
              <w:t>Certified Information Systems Auditor (CISA)</w:t>
            </w:r>
          </w:p>
          <w:p w14:paraId="0DF49A88" w14:textId="77777777" w:rsidR="00A4729B" w:rsidRDefault="00A4729B">
            <w:pPr>
              <w:spacing w:before="60" w:after="60"/>
              <w:rPr>
                <w:b w:val="0"/>
                <w:bCs w:val="0"/>
              </w:rPr>
            </w:pPr>
            <w:r w:rsidRPr="00A4729B">
              <w:t>Certified Information Security Manager (CISM)</w:t>
            </w:r>
          </w:p>
          <w:p w14:paraId="4F0B4D84" w14:textId="77777777" w:rsidR="00A4729B" w:rsidRDefault="00A4729B">
            <w:pPr>
              <w:spacing w:before="60" w:after="60"/>
              <w:rPr>
                <w:b w:val="0"/>
                <w:bCs w:val="0"/>
              </w:rPr>
            </w:pPr>
            <w:r w:rsidRPr="00A4729B">
              <w:lastRenderedPageBreak/>
              <w:t>Certified in the Governance for Enterprise IT (CGEIT)</w:t>
            </w:r>
          </w:p>
          <w:p w14:paraId="16918E5A" w14:textId="77777777" w:rsidR="00A4729B" w:rsidRDefault="00A4729B">
            <w:pPr>
              <w:spacing w:before="60" w:after="60"/>
              <w:rPr>
                <w:b w:val="0"/>
                <w:bCs w:val="0"/>
              </w:rPr>
            </w:pPr>
            <w:r w:rsidRPr="00A4729B">
              <w:t>Certified Information System Security Professional (CISSP)</w:t>
            </w:r>
          </w:p>
          <w:p w14:paraId="4AD74DA8" w14:textId="690EBEE7" w:rsidR="00A4729B" w:rsidRDefault="00A4729B">
            <w:pPr>
              <w:spacing w:before="60" w:after="60"/>
            </w:pPr>
            <w:r w:rsidRPr="00A4729B">
              <w:t>Certified in Risk and Information Systems Control (CRISC)</w:t>
            </w:r>
          </w:p>
        </w:tc>
        <w:tc>
          <w:tcPr>
            <w:tcW w:w="2807" w:type="dxa"/>
          </w:tcPr>
          <w:p w14:paraId="40CB0005" w14:textId="1005C6C2" w:rsidR="00524F77" w:rsidRDefault="00EC4CEA">
            <w:pPr>
              <w:spacing w:before="60" w:after="60"/>
              <w:cnfStyle w:val="000000000000" w:firstRow="0" w:lastRow="0" w:firstColumn="0" w:lastColumn="0" w:oddVBand="0" w:evenVBand="0" w:oddHBand="0" w:evenHBand="0" w:firstRowFirstColumn="0" w:firstRowLastColumn="0" w:lastRowFirstColumn="0" w:lastRowLastColumn="0"/>
            </w:pPr>
            <w:r>
              <w:lastRenderedPageBreak/>
              <w:t>2</w:t>
            </w:r>
            <w:r w:rsidR="00BE1D55">
              <w:t xml:space="preserve"> points per </w:t>
            </w:r>
            <w:r>
              <w:t>Certification</w:t>
            </w:r>
            <w:r w:rsidR="00BE1D55">
              <w:t xml:space="preserve">, up to a maximum of </w:t>
            </w:r>
            <w:r>
              <w:t>10</w:t>
            </w:r>
            <w:r w:rsidR="00A4729B">
              <w:t xml:space="preserve"> </w:t>
            </w:r>
            <w:r w:rsidR="00BE1D55">
              <w:t>points</w:t>
            </w:r>
          </w:p>
        </w:tc>
        <w:tc>
          <w:tcPr>
            <w:tcW w:w="3187" w:type="dxa"/>
          </w:tcPr>
          <w:p w14:paraId="46CC9F6D" w14:textId="0B8A7515" w:rsidR="00524F77" w:rsidRDefault="0000411B">
            <w:pPr>
              <w:spacing w:before="60" w:after="60"/>
              <w:cnfStyle w:val="000000000000" w:firstRow="0" w:lastRow="0" w:firstColumn="0" w:lastColumn="0" w:oddVBand="0" w:evenVBand="0" w:oddHBand="0" w:evenHBand="0" w:firstRowFirstColumn="0" w:firstRowLastColumn="0" w:lastRowFirstColumn="0" w:lastRowLastColumn="0"/>
            </w:pPr>
            <w:r>
              <w:t>1</w:t>
            </w:r>
            <w:r w:rsidR="00BE1D55">
              <w:t>0%</w:t>
            </w:r>
          </w:p>
        </w:tc>
      </w:tr>
    </w:tbl>
    <w:p w14:paraId="03004862" w14:textId="77777777" w:rsidR="003A2757" w:rsidRDefault="003A2757" w:rsidP="00B0034A"/>
    <w:p w14:paraId="0B827ACC" w14:textId="4E5A1486" w:rsidR="005322F2" w:rsidRDefault="005322F2" w:rsidP="007D65AC">
      <w:pPr>
        <w:pStyle w:val="Ttulo1"/>
        <w:numPr>
          <w:ilvl w:val="0"/>
          <w:numId w:val="6"/>
        </w:numPr>
        <w:ind w:left="1134" w:hanging="708"/>
      </w:pPr>
      <w:bookmarkStart w:id="13" w:name="_Toc139634174"/>
      <w:r w:rsidRPr="005322F2">
        <w:t>Process for Interested Parties</w:t>
      </w:r>
      <w:bookmarkEnd w:id="13"/>
    </w:p>
    <w:p w14:paraId="394F97B6" w14:textId="77777777" w:rsidR="00004028" w:rsidRDefault="005322F2" w:rsidP="00B0034A">
      <w:r w:rsidRPr="005322F2">
        <w:t>Interested parties shall submit:</w:t>
      </w:r>
    </w:p>
    <w:p w14:paraId="35914D37" w14:textId="3923ADC5" w:rsidR="00D85993" w:rsidRDefault="005322F2" w:rsidP="00004028">
      <w:pPr>
        <w:pStyle w:val="Prrafodelista"/>
        <w:numPr>
          <w:ilvl w:val="0"/>
          <w:numId w:val="3"/>
        </w:numPr>
      </w:pPr>
      <w:r w:rsidRPr="005322F2">
        <w:t xml:space="preserve">Curricula Vitae of the </w:t>
      </w:r>
      <w:r w:rsidR="00DB459B">
        <w:t>team members</w:t>
      </w:r>
      <w:r w:rsidRPr="005322F2">
        <w:t>.</w:t>
      </w:r>
    </w:p>
    <w:p w14:paraId="56C913A5" w14:textId="4514E1CE" w:rsidR="00D85993" w:rsidRDefault="005322F2" w:rsidP="00004028">
      <w:pPr>
        <w:pStyle w:val="Prrafodelista"/>
        <w:numPr>
          <w:ilvl w:val="0"/>
          <w:numId w:val="3"/>
        </w:numPr>
      </w:pPr>
      <w:r w:rsidRPr="005322F2">
        <w:t xml:space="preserve">A synthetic technical proposal of </w:t>
      </w:r>
      <w:r w:rsidR="00557257">
        <w:t>assessment</w:t>
      </w:r>
      <w:r w:rsidR="00D85993">
        <w:t xml:space="preserve"> </w:t>
      </w:r>
      <w:r w:rsidRPr="005322F2">
        <w:t xml:space="preserve">outline (max. </w:t>
      </w:r>
      <w:r w:rsidR="00EC4CEA">
        <w:t>5</w:t>
      </w:r>
      <w:r w:rsidRPr="005322F2">
        <w:t xml:space="preserve"> pages).</w:t>
      </w:r>
    </w:p>
    <w:p w14:paraId="646DA16D" w14:textId="2C39A423" w:rsidR="00D85993" w:rsidRDefault="005322F2" w:rsidP="00004028">
      <w:pPr>
        <w:pStyle w:val="Prrafodelista"/>
        <w:numPr>
          <w:ilvl w:val="0"/>
          <w:numId w:val="3"/>
        </w:numPr>
      </w:pPr>
      <w:r w:rsidRPr="005322F2">
        <w:t>All pieces of evidence to demonstrate compliance with the minimum requirements and additional assessment criteria listed above.</w:t>
      </w:r>
    </w:p>
    <w:p w14:paraId="76C4A4E4" w14:textId="2CE39479" w:rsidR="005322F2" w:rsidRDefault="0D6A5162" w:rsidP="00145C5D">
      <w:r w:rsidRPr="0D6A5162">
        <w:rPr>
          <w:b/>
          <w:bCs/>
        </w:rPr>
        <w:t xml:space="preserve">All documents shall be submitted in English by email only to </w:t>
      </w:r>
      <w:hyperlink r:id="rId11">
        <w:r w:rsidRPr="0D6A5162">
          <w:rPr>
            <w:rStyle w:val="Hipervnculo"/>
            <w:b/>
            <w:bCs/>
          </w:rPr>
          <w:t>procurement@disabilityrightsfund.org</w:t>
        </w:r>
      </w:hyperlink>
      <w:r w:rsidRPr="0D6A5162">
        <w:rPr>
          <w:b/>
          <w:bCs/>
        </w:rPr>
        <w:t xml:space="preserve"> by </w:t>
      </w:r>
      <w:r w:rsidRPr="003622BC">
        <w:rPr>
          <w:b/>
          <w:bCs/>
        </w:rPr>
        <w:t>July 30</w:t>
      </w:r>
      <w:r w:rsidRPr="003622BC">
        <w:rPr>
          <w:b/>
          <w:bCs/>
          <w:vertAlign w:val="superscript"/>
        </w:rPr>
        <w:t>th</w:t>
      </w:r>
      <w:r w:rsidRPr="003622BC">
        <w:rPr>
          <w:b/>
          <w:bCs/>
        </w:rPr>
        <w:t xml:space="preserve">, </w:t>
      </w:r>
      <w:proofErr w:type="gramStart"/>
      <w:r w:rsidRPr="003622BC">
        <w:rPr>
          <w:b/>
          <w:bCs/>
        </w:rPr>
        <w:t>2023</w:t>
      </w:r>
      <w:proofErr w:type="gramEnd"/>
      <w:r w:rsidRPr="003622BC">
        <w:rPr>
          <w:b/>
          <w:bCs/>
        </w:rPr>
        <w:t xml:space="preserve"> at 6:00 pm Boston ET time</w:t>
      </w:r>
      <w:r>
        <w:t>. All inquiries on the selection process shall be submitted to the same email address.</w:t>
      </w:r>
    </w:p>
    <w:p w14:paraId="521FE254" w14:textId="77777777" w:rsidR="00E6102F" w:rsidRDefault="00E6102F" w:rsidP="003622BC"/>
    <w:p w14:paraId="21B70741" w14:textId="0AFAC9E4" w:rsidR="0006548C" w:rsidRDefault="00E6102F" w:rsidP="00E6102F">
      <w:pPr>
        <w:pStyle w:val="Ttulo1"/>
        <w:numPr>
          <w:ilvl w:val="0"/>
          <w:numId w:val="11"/>
        </w:numPr>
      </w:pPr>
      <w:bookmarkStart w:id="14" w:name="_Toc139634175"/>
      <w:r>
        <w:t>Additional information</w:t>
      </w:r>
      <w:bookmarkEnd w:id="14"/>
    </w:p>
    <w:p w14:paraId="52C819B1" w14:textId="561FEC3F" w:rsidR="004E4031" w:rsidRPr="00B1582B" w:rsidRDefault="001465CA" w:rsidP="004E4031">
      <w:r>
        <w:t>Interested parties</w:t>
      </w:r>
      <w:r w:rsidR="004E4031" w:rsidRPr="00B1582B">
        <w:t xml:space="preserve"> must comply with the proposal requirements described in this </w:t>
      </w:r>
      <w:proofErr w:type="spellStart"/>
      <w:r w:rsidR="00532786">
        <w:t>ToR</w:t>
      </w:r>
      <w:proofErr w:type="spellEnd"/>
      <w:r w:rsidR="004E4031" w:rsidRPr="00B1582B">
        <w:t xml:space="preserve"> </w:t>
      </w:r>
      <w:proofErr w:type="gramStart"/>
      <w:r w:rsidR="004E4031" w:rsidRPr="00B1582B">
        <w:t>in order for</w:t>
      </w:r>
      <w:proofErr w:type="gramEnd"/>
      <w:r w:rsidR="004E4031" w:rsidRPr="00B1582B">
        <w:t xml:space="preserve"> </w:t>
      </w:r>
      <w:r w:rsidR="004E4031">
        <w:t>DRF</w:t>
      </w:r>
      <w:r w:rsidR="004E4031" w:rsidRPr="00B1582B">
        <w:t xml:space="preserve"> to fully and properly evaluate each proposal.  </w:t>
      </w:r>
      <w:r w:rsidR="004E4031">
        <w:t>DRF</w:t>
      </w:r>
      <w:r w:rsidR="004E4031" w:rsidRPr="00B1582B">
        <w:t xml:space="preserve"> reserves the right to reject any proposal that is not in compliance with the </w:t>
      </w:r>
      <w:proofErr w:type="spellStart"/>
      <w:r w:rsidR="00532786">
        <w:t>ToR</w:t>
      </w:r>
      <w:proofErr w:type="spellEnd"/>
      <w:r w:rsidR="004E4031" w:rsidRPr="00B1582B">
        <w:t xml:space="preserve">, including without limitation any proposal that is incomplete, is conditional, or contains irregularities of any kind; provided, however, that </w:t>
      </w:r>
      <w:r w:rsidR="004E4031">
        <w:t>DRF</w:t>
      </w:r>
      <w:r w:rsidR="004E4031" w:rsidRPr="00B1582B">
        <w:t xml:space="preserve"> also reserves the right to waive any such non-compliance.</w:t>
      </w:r>
    </w:p>
    <w:p w14:paraId="618E7477" w14:textId="7DB3AB38" w:rsidR="004E4031" w:rsidRPr="00B1582B" w:rsidRDefault="004E4031" w:rsidP="004E4031">
      <w:r w:rsidRPr="00B1582B">
        <w:t xml:space="preserve">Before submitting a proposal, </w:t>
      </w:r>
      <w:r w:rsidR="00D52A8C">
        <w:t xml:space="preserve">interested parties </w:t>
      </w:r>
      <w:r w:rsidRPr="00B1582B">
        <w:t xml:space="preserve">must thoroughly examine the </w:t>
      </w:r>
      <w:proofErr w:type="spellStart"/>
      <w:r w:rsidR="00532786">
        <w:t>ToR</w:t>
      </w:r>
      <w:proofErr w:type="spellEnd"/>
      <w:r w:rsidRPr="00B1582B">
        <w:t xml:space="preserve"> and familiarize itself with applicable laws and regulations and any other circumstances or conditions that may affect the cost or performance of the requested services.  </w:t>
      </w:r>
      <w:r w:rsidR="00D52A8C">
        <w:t>F</w:t>
      </w:r>
      <w:r w:rsidRPr="00B1582B">
        <w:t xml:space="preserve">ailure to familiarize itself with the </w:t>
      </w:r>
      <w:proofErr w:type="spellStart"/>
      <w:r w:rsidR="00532786">
        <w:t>ToR</w:t>
      </w:r>
      <w:proofErr w:type="spellEnd"/>
      <w:r w:rsidRPr="00B1582B">
        <w:t xml:space="preserve"> will not relieve the proposer from any obligation with respect to its proposal or any contract that may be entered into with </w:t>
      </w:r>
      <w:r>
        <w:t>DRF</w:t>
      </w:r>
      <w:r w:rsidRPr="00B1582B">
        <w:t xml:space="preserve">. The submission of a proposal will constitute a representation by the </w:t>
      </w:r>
      <w:r w:rsidR="00D52A8C">
        <w:t>bidder</w:t>
      </w:r>
      <w:r w:rsidRPr="00B1582B">
        <w:t xml:space="preserve"> that it understands and has complied with every requirement of the </w:t>
      </w:r>
      <w:proofErr w:type="spellStart"/>
      <w:r w:rsidR="00532786">
        <w:t>ToR</w:t>
      </w:r>
      <w:proofErr w:type="spellEnd"/>
      <w:r w:rsidRPr="00B1582B">
        <w:t>.</w:t>
      </w:r>
    </w:p>
    <w:p w14:paraId="3116D8EA" w14:textId="5F91BCE5" w:rsidR="004E4031" w:rsidRPr="00B1582B" w:rsidRDefault="00D52A8C" w:rsidP="004E4031">
      <w:r>
        <w:t>DRF</w:t>
      </w:r>
      <w:r w:rsidR="004E4031" w:rsidRPr="00B1582B">
        <w:t xml:space="preserve"> reserves the right to amend the </w:t>
      </w:r>
      <w:proofErr w:type="spellStart"/>
      <w:r w:rsidR="00532786">
        <w:t>ToR</w:t>
      </w:r>
      <w:proofErr w:type="spellEnd"/>
      <w:r w:rsidR="004E4031" w:rsidRPr="00B1582B">
        <w:t xml:space="preserve"> at any time. Any amendments to the </w:t>
      </w:r>
      <w:proofErr w:type="spellStart"/>
      <w:r w:rsidR="00532786">
        <w:t>ToR</w:t>
      </w:r>
      <w:proofErr w:type="spellEnd"/>
      <w:r w:rsidR="004E4031" w:rsidRPr="00B1582B">
        <w:t xml:space="preserve"> will be issued through written addenda. </w:t>
      </w:r>
      <w:r w:rsidR="004E4031">
        <w:t>DRF</w:t>
      </w:r>
      <w:r w:rsidR="004E4031" w:rsidRPr="00B1582B">
        <w:t xml:space="preserve"> will provide copies of each addendum to all </w:t>
      </w:r>
      <w:r w:rsidR="00912436">
        <w:t>interested parties</w:t>
      </w:r>
      <w:r w:rsidR="004E4031" w:rsidRPr="00B1582B">
        <w:t xml:space="preserve"> who, according to </w:t>
      </w:r>
      <w:r w:rsidR="004E4031">
        <w:t>DRF’</w:t>
      </w:r>
      <w:r w:rsidR="004E4031" w:rsidRPr="00B1582B">
        <w:t xml:space="preserve">s records, received the </w:t>
      </w:r>
      <w:proofErr w:type="spellStart"/>
      <w:r w:rsidR="00532786">
        <w:t>ToR</w:t>
      </w:r>
      <w:proofErr w:type="spellEnd"/>
      <w:r w:rsidR="004E4031" w:rsidRPr="00B1582B">
        <w:t xml:space="preserve">. Addenda will be sent via e-mail to the e-mail address provided by the </w:t>
      </w:r>
      <w:r w:rsidR="00912436">
        <w:t>bidder</w:t>
      </w:r>
      <w:r w:rsidR="004E4031" w:rsidRPr="00B1582B">
        <w:t xml:space="preserve">. Any addenda so issued will become part of the </w:t>
      </w:r>
      <w:proofErr w:type="spellStart"/>
      <w:r w:rsidR="00532786">
        <w:t>ToR</w:t>
      </w:r>
      <w:proofErr w:type="spellEnd"/>
      <w:r w:rsidR="004E4031" w:rsidRPr="00B1582B">
        <w:t xml:space="preserve">.  Each </w:t>
      </w:r>
      <w:r w:rsidR="00912436">
        <w:t>bidder</w:t>
      </w:r>
      <w:r w:rsidR="004E4031" w:rsidRPr="00B1582B">
        <w:t xml:space="preserve"> is responsible for determining that it has received all addenda issued, and failure of a </w:t>
      </w:r>
      <w:r w:rsidR="00912436">
        <w:lastRenderedPageBreak/>
        <w:t>bidder</w:t>
      </w:r>
      <w:r w:rsidR="004E4031" w:rsidRPr="00B1582B">
        <w:t xml:space="preserve"> to receive an addendum will not relieve such proposer from any obligation under its proposal as submitted or any contract subsequently </w:t>
      </w:r>
      <w:proofErr w:type="gramStart"/>
      <w:r w:rsidR="004E4031" w:rsidRPr="00B1582B">
        <w:t>entered into</w:t>
      </w:r>
      <w:proofErr w:type="gramEnd"/>
      <w:r w:rsidR="004E4031" w:rsidRPr="00B1582B">
        <w:t xml:space="preserve"> with </w:t>
      </w:r>
      <w:r w:rsidR="004E4031">
        <w:t>DRF</w:t>
      </w:r>
      <w:r w:rsidR="004E4031" w:rsidRPr="00B1582B">
        <w:t>.</w:t>
      </w:r>
    </w:p>
    <w:p w14:paraId="548C611F" w14:textId="28BA7584" w:rsidR="004E4031" w:rsidRPr="00B1582B" w:rsidRDefault="004E4031" w:rsidP="004E4031">
      <w:r w:rsidRPr="00B1582B">
        <w:t xml:space="preserve">Any clarifications or interpretations and any supplemental instructions or forms, if issued, will be issued in the form of written addenda prior to the deadline for submitting proposals. Oral clarifications, interpretations, instructions, or other communications will be of no effect. </w:t>
      </w:r>
      <w:r>
        <w:t>DRF</w:t>
      </w:r>
      <w:r w:rsidRPr="00B1582B">
        <w:t xml:space="preserve"> will not be responsible for, and a proposer may not rely upon, any information, explanation, or interpretation of the </w:t>
      </w:r>
      <w:proofErr w:type="spellStart"/>
      <w:r w:rsidR="00532786">
        <w:t>ToR</w:t>
      </w:r>
      <w:proofErr w:type="spellEnd"/>
      <w:r w:rsidRPr="00B1582B">
        <w:t xml:space="preserve"> rendered in any fashion except as provided herein.</w:t>
      </w:r>
    </w:p>
    <w:p w14:paraId="2876D37B" w14:textId="0FFD9FE1" w:rsidR="004E4031" w:rsidRPr="00B1582B" w:rsidRDefault="004E4031" w:rsidP="004E4031">
      <w:r w:rsidRPr="00B1582B">
        <w:t xml:space="preserve">The </w:t>
      </w:r>
      <w:proofErr w:type="spellStart"/>
      <w:r w:rsidR="00532786">
        <w:t>ToR</w:t>
      </w:r>
      <w:proofErr w:type="spellEnd"/>
      <w:r w:rsidRPr="00B1582B">
        <w:t xml:space="preserve"> is not binding on </w:t>
      </w:r>
      <w:r>
        <w:t>DRF</w:t>
      </w:r>
      <w:r w:rsidRPr="00B1582B">
        <w:t xml:space="preserve">.  </w:t>
      </w:r>
      <w:r>
        <w:t>DRF</w:t>
      </w:r>
      <w:r w:rsidRPr="00B1582B">
        <w:t xml:space="preserve"> reserves the right to amend or withdraw the </w:t>
      </w:r>
      <w:proofErr w:type="spellStart"/>
      <w:r w:rsidR="00532786">
        <w:t>ToR</w:t>
      </w:r>
      <w:proofErr w:type="spellEnd"/>
      <w:r w:rsidRPr="00B1582B">
        <w:t xml:space="preserve"> at any time its sole discretion before the execution of a contract. In such event, </w:t>
      </w:r>
      <w:r>
        <w:t>DRF</w:t>
      </w:r>
      <w:r w:rsidRPr="00B1582B">
        <w:t xml:space="preserve"> will not be liable to any </w:t>
      </w:r>
      <w:r w:rsidR="00AD6096">
        <w:t>bidder</w:t>
      </w:r>
      <w:r w:rsidRPr="00B1582B">
        <w:t xml:space="preserve"> for any costs incurred by it </w:t>
      </w:r>
      <w:proofErr w:type="gramStart"/>
      <w:r w:rsidRPr="00B1582B">
        <w:t>as a result of</w:t>
      </w:r>
      <w:proofErr w:type="gramEnd"/>
      <w:r w:rsidRPr="00B1582B">
        <w:t xml:space="preserve"> the amendment or withdrawal of the </w:t>
      </w:r>
      <w:proofErr w:type="spellStart"/>
      <w:r w:rsidR="00532786">
        <w:t>ToR</w:t>
      </w:r>
      <w:proofErr w:type="spellEnd"/>
      <w:r w:rsidRPr="00B1582B">
        <w:t xml:space="preserve">.  The </w:t>
      </w:r>
      <w:proofErr w:type="spellStart"/>
      <w:r w:rsidR="00532786">
        <w:t>ToR</w:t>
      </w:r>
      <w:proofErr w:type="spellEnd"/>
      <w:r w:rsidRPr="00B1582B">
        <w:t xml:space="preserve"> has been prepared solely to solicit proposals and is not a contract offer. The only document that will be binding on </w:t>
      </w:r>
      <w:r>
        <w:t>DRF</w:t>
      </w:r>
      <w:r w:rsidRPr="00B1582B">
        <w:t xml:space="preserve"> is the contract duly executed by </w:t>
      </w:r>
      <w:r>
        <w:t>DRF</w:t>
      </w:r>
      <w:r w:rsidRPr="00B1582B">
        <w:t xml:space="preserve"> and the selected service provider after the completion of the selection process and the award and negotiation of the contract.</w:t>
      </w:r>
    </w:p>
    <w:p w14:paraId="719BDAC4" w14:textId="684947DB" w:rsidR="004E4031" w:rsidRPr="00B1582B" w:rsidRDefault="004E4031" w:rsidP="004E4031">
      <w:r w:rsidRPr="00B1582B">
        <w:t xml:space="preserve">Time is of the essence in submitting proposals. </w:t>
      </w:r>
      <w:r w:rsidR="000A3E3B">
        <w:t>Interested parties</w:t>
      </w:r>
      <w:r w:rsidRPr="00B1582B">
        <w:t xml:space="preserve"> are cautioned to allow ample time to prepare and transmit their proposals.  All portions of and attachments to any proposal must be received by the proposal deadline.</w:t>
      </w:r>
    </w:p>
    <w:p w14:paraId="03247D2E" w14:textId="06E9DDEA" w:rsidR="004E4031" w:rsidRPr="00B1582B" w:rsidRDefault="004E4031" w:rsidP="004E4031">
      <w:r w:rsidRPr="00B1582B">
        <w:t xml:space="preserve">Any proposal may be withdrawn by the </w:t>
      </w:r>
      <w:r w:rsidR="000A3E3B">
        <w:t>bidder</w:t>
      </w:r>
      <w:r w:rsidRPr="00B1582B">
        <w:t xml:space="preserve"> or its duly authorized representative by written notice received prior to the proposal deadline by </w:t>
      </w:r>
      <w:r>
        <w:t>DRF</w:t>
      </w:r>
      <w:r w:rsidRPr="00B1582B">
        <w:t xml:space="preserve"> at the address specified above for receipt of proposals.</w:t>
      </w:r>
    </w:p>
    <w:p w14:paraId="29E2F773" w14:textId="3281E279" w:rsidR="004E4031" w:rsidRPr="00B1582B" w:rsidRDefault="004E4031" w:rsidP="004E4031">
      <w:r w:rsidRPr="00B1582B">
        <w:t xml:space="preserve">At any time prior to the proposal deadline, a </w:t>
      </w:r>
      <w:r w:rsidR="000A3E3B">
        <w:t>bidder</w:t>
      </w:r>
      <w:r w:rsidRPr="00B1582B">
        <w:t xml:space="preserve"> may submit an amendment to a proposal previously submitted. Any such amendment must be submitted in writing in the same manner as the original proposal. </w:t>
      </w:r>
      <w:r>
        <w:t>DRF</w:t>
      </w:r>
      <w:r w:rsidRPr="00B1582B">
        <w:t xml:space="preserve"> reserves the right to disregard any amendment submitted that does not indicate clearly and precisely the proposed modifications to the original proposal.</w:t>
      </w:r>
    </w:p>
    <w:p w14:paraId="1B1AABCB" w14:textId="5CF9A35B" w:rsidR="004E4031" w:rsidRPr="00B0034A" w:rsidRDefault="004E4031" w:rsidP="004E4031">
      <w:r>
        <w:t>DRF</w:t>
      </w:r>
      <w:r w:rsidRPr="00B1582B">
        <w:t xml:space="preserve"> reserves the right to reject any or all proposals if it determines that such action is in the best interests of </w:t>
      </w:r>
      <w:r>
        <w:t>DRF</w:t>
      </w:r>
      <w:r w:rsidRPr="00B1582B">
        <w:t>.</w:t>
      </w:r>
    </w:p>
    <w:sectPr w:rsidR="004E4031" w:rsidRPr="00B0034A" w:rsidSect="00CE6B76">
      <w:footerReference w:type="default" r:id="rId12"/>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8B4E" w14:textId="77777777" w:rsidR="00D13758" w:rsidRDefault="00D13758" w:rsidP="009A07D5">
      <w:pPr>
        <w:spacing w:after="0" w:line="240" w:lineRule="auto"/>
      </w:pPr>
      <w:r>
        <w:separator/>
      </w:r>
    </w:p>
  </w:endnote>
  <w:endnote w:type="continuationSeparator" w:id="0">
    <w:p w14:paraId="465960F9" w14:textId="77777777" w:rsidR="00D13758" w:rsidRDefault="00D13758" w:rsidP="009A07D5">
      <w:pPr>
        <w:spacing w:after="0" w:line="240" w:lineRule="auto"/>
      </w:pPr>
      <w:r>
        <w:continuationSeparator/>
      </w:r>
    </w:p>
  </w:endnote>
  <w:endnote w:type="continuationNotice" w:id="1">
    <w:p w14:paraId="488B20E8" w14:textId="77777777" w:rsidR="00D13758" w:rsidRDefault="00D13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78644"/>
      <w:docPartObj>
        <w:docPartGallery w:val="Page Numbers (Bottom of Page)"/>
        <w:docPartUnique/>
      </w:docPartObj>
    </w:sdtPr>
    <w:sdtContent>
      <w:p w14:paraId="1F43C492" w14:textId="06C7E8EB" w:rsidR="00D11554" w:rsidRDefault="00D11554">
        <w:pPr>
          <w:pStyle w:val="Piedepgina"/>
          <w:jc w:val="right"/>
        </w:pPr>
        <w:r>
          <w:fldChar w:fldCharType="begin"/>
        </w:r>
        <w:r>
          <w:instrText>PAGE   \* MERGEFORMAT</w:instrText>
        </w:r>
        <w:r>
          <w:fldChar w:fldCharType="separate"/>
        </w:r>
        <w:r w:rsidR="00945244" w:rsidRPr="00945244">
          <w:rPr>
            <w:noProof/>
            <w:lang w:val="es-ES"/>
          </w:rPr>
          <w:t>9</w:t>
        </w:r>
        <w:r>
          <w:fldChar w:fldCharType="end"/>
        </w:r>
      </w:p>
    </w:sdtContent>
  </w:sdt>
  <w:p w14:paraId="682DF408" w14:textId="5B64F775" w:rsidR="00776B3F" w:rsidRDefault="00776B3F">
    <w:pPr>
      <w:pStyle w:val="Piedepgina"/>
    </w:pPr>
  </w:p>
  <w:p w14:paraId="2CC9E768" w14:textId="37499103" w:rsidR="00CE6B76" w:rsidRDefault="00CE6B76" w:rsidP="00CE6B76">
    <w:pPr>
      <w:pStyle w:val="Piedepgina"/>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E71B" w14:textId="77777777" w:rsidR="00D13758" w:rsidRDefault="00D13758" w:rsidP="009A07D5">
      <w:pPr>
        <w:spacing w:after="0" w:line="240" w:lineRule="auto"/>
      </w:pPr>
      <w:r>
        <w:separator/>
      </w:r>
    </w:p>
  </w:footnote>
  <w:footnote w:type="continuationSeparator" w:id="0">
    <w:p w14:paraId="68D62A3C" w14:textId="77777777" w:rsidR="00D13758" w:rsidRDefault="00D13758" w:rsidP="009A07D5">
      <w:pPr>
        <w:spacing w:after="0" w:line="240" w:lineRule="auto"/>
      </w:pPr>
      <w:r>
        <w:continuationSeparator/>
      </w:r>
    </w:p>
  </w:footnote>
  <w:footnote w:type="continuationNotice" w:id="1">
    <w:p w14:paraId="771E063B" w14:textId="77777777" w:rsidR="00D13758" w:rsidRDefault="00D137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86F"/>
    <w:multiLevelType w:val="hybridMultilevel"/>
    <w:tmpl w:val="F79C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82275"/>
    <w:multiLevelType w:val="hybridMultilevel"/>
    <w:tmpl w:val="159E9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5D13A0"/>
    <w:multiLevelType w:val="hybridMultilevel"/>
    <w:tmpl w:val="38E88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91D1F"/>
    <w:multiLevelType w:val="hybridMultilevel"/>
    <w:tmpl w:val="875662B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116619"/>
    <w:multiLevelType w:val="hybridMultilevel"/>
    <w:tmpl w:val="1B9EE41E"/>
    <w:lvl w:ilvl="0" w:tplc="CA3E33E4">
      <w:numFmt w:val="bullet"/>
      <w:lvlText w:val="-"/>
      <w:lvlJc w:val="left"/>
      <w:pPr>
        <w:ind w:left="720" w:hanging="360"/>
      </w:pPr>
      <w:rPr>
        <w:rFonts w:ascii="Segoe UI" w:eastAsiaTheme="minorHAnsi" w:hAnsi="Segoe UI" w:cs="Segoe U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BA7098"/>
    <w:multiLevelType w:val="hybridMultilevel"/>
    <w:tmpl w:val="875662B8"/>
    <w:lvl w:ilvl="0" w:tplc="2BBAF2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62AAE"/>
    <w:multiLevelType w:val="hybridMultilevel"/>
    <w:tmpl w:val="0C902E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782D42"/>
    <w:multiLevelType w:val="hybridMultilevel"/>
    <w:tmpl w:val="0568ABA6"/>
    <w:lvl w:ilvl="0" w:tplc="6C149AB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44F84"/>
    <w:multiLevelType w:val="hybridMultilevel"/>
    <w:tmpl w:val="A5B80C16"/>
    <w:lvl w:ilvl="0" w:tplc="654A49E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7E30B4"/>
    <w:multiLevelType w:val="hybridMultilevel"/>
    <w:tmpl w:val="8DD6C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05F06"/>
    <w:multiLevelType w:val="hybridMultilevel"/>
    <w:tmpl w:val="8416BFA4"/>
    <w:lvl w:ilvl="0" w:tplc="0C0A000F">
      <w:start w:val="1"/>
      <w:numFmt w:val="decimal"/>
      <w:lvlText w:val="%1."/>
      <w:lvlJc w:val="left"/>
      <w:pPr>
        <w:ind w:left="720" w:hanging="360"/>
      </w:pPr>
    </w:lvl>
    <w:lvl w:ilvl="1" w:tplc="0C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45714577">
    <w:abstractNumId w:val="1"/>
  </w:num>
  <w:num w:numId="2" w16cid:durableId="1183281285">
    <w:abstractNumId w:val="10"/>
  </w:num>
  <w:num w:numId="3" w16cid:durableId="647828821">
    <w:abstractNumId w:val="4"/>
  </w:num>
  <w:num w:numId="4" w16cid:durableId="297691496">
    <w:abstractNumId w:val="8"/>
  </w:num>
  <w:num w:numId="5" w16cid:durableId="1525165513">
    <w:abstractNumId w:val="2"/>
  </w:num>
  <w:num w:numId="6" w16cid:durableId="1588003758">
    <w:abstractNumId w:val="5"/>
  </w:num>
  <w:num w:numId="7" w16cid:durableId="1694257944">
    <w:abstractNumId w:val="0"/>
  </w:num>
  <w:num w:numId="8" w16cid:durableId="283772821">
    <w:abstractNumId w:val="6"/>
  </w:num>
  <w:num w:numId="9" w16cid:durableId="1984772528">
    <w:abstractNumId w:val="9"/>
  </w:num>
  <w:num w:numId="10" w16cid:durableId="1978097489">
    <w:abstractNumId w:val="3"/>
  </w:num>
  <w:num w:numId="11" w16cid:durableId="824512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zMDE0NTU1tzAyNDBT0lEKTi0uzszPAymwrAUA3QKX0ywAAAA="/>
    <w:docVar w:name="ndGeneratedStamp" w:val="4860-2344-0222, v. 1"/>
    <w:docVar w:name="ndGeneratedStampLocation" w:val="EachPage"/>
  </w:docVars>
  <w:rsids>
    <w:rsidRoot w:val="01C5BCAC"/>
    <w:rsid w:val="000014C7"/>
    <w:rsid w:val="00004028"/>
    <w:rsid w:val="0000411B"/>
    <w:rsid w:val="0001799A"/>
    <w:rsid w:val="0002110F"/>
    <w:rsid w:val="000234E8"/>
    <w:rsid w:val="000279A5"/>
    <w:rsid w:val="00030FDA"/>
    <w:rsid w:val="00032196"/>
    <w:rsid w:val="00034DC6"/>
    <w:rsid w:val="00041222"/>
    <w:rsid w:val="00042E9A"/>
    <w:rsid w:val="00047246"/>
    <w:rsid w:val="00061576"/>
    <w:rsid w:val="00062EFB"/>
    <w:rsid w:val="0006548C"/>
    <w:rsid w:val="000659F7"/>
    <w:rsid w:val="00065F1F"/>
    <w:rsid w:val="00070A13"/>
    <w:rsid w:val="0007408B"/>
    <w:rsid w:val="0007575E"/>
    <w:rsid w:val="000839F3"/>
    <w:rsid w:val="000879B1"/>
    <w:rsid w:val="000922A3"/>
    <w:rsid w:val="00095F28"/>
    <w:rsid w:val="000A1A29"/>
    <w:rsid w:val="000A3E3B"/>
    <w:rsid w:val="000B10A7"/>
    <w:rsid w:val="000B3562"/>
    <w:rsid w:val="000B381E"/>
    <w:rsid w:val="000B7F32"/>
    <w:rsid w:val="000C08C2"/>
    <w:rsid w:val="000C1684"/>
    <w:rsid w:val="000D3C66"/>
    <w:rsid w:val="000D4921"/>
    <w:rsid w:val="000E0761"/>
    <w:rsid w:val="000E4EB4"/>
    <w:rsid w:val="000E5CA5"/>
    <w:rsid w:val="000E6D45"/>
    <w:rsid w:val="000F1670"/>
    <w:rsid w:val="00100EDA"/>
    <w:rsid w:val="0010348D"/>
    <w:rsid w:val="0011193C"/>
    <w:rsid w:val="00112B42"/>
    <w:rsid w:val="00115D3C"/>
    <w:rsid w:val="001236C0"/>
    <w:rsid w:val="0012497D"/>
    <w:rsid w:val="00126167"/>
    <w:rsid w:val="00130B3D"/>
    <w:rsid w:val="00130F98"/>
    <w:rsid w:val="001328EE"/>
    <w:rsid w:val="001364A8"/>
    <w:rsid w:val="00136664"/>
    <w:rsid w:val="00145C5D"/>
    <w:rsid w:val="001465CA"/>
    <w:rsid w:val="00147131"/>
    <w:rsid w:val="00147591"/>
    <w:rsid w:val="00147740"/>
    <w:rsid w:val="0015069E"/>
    <w:rsid w:val="001506D4"/>
    <w:rsid w:val="00151882"/>
    <w:rsid w:val="00153F0D"/>
    <w:rsid w:val="001555BB"/>
    <w:rsid w:val="00156FA1"/>
    <w:rsid w:val="00163E42"/>
    <w:rsid w:val="00165A7D"/>
    <w:rsid w:val="00172BFE"/>
    <w:rsid w:val="00173EDF"/>
    <w:rsid w:val="00180866"/>
    <w:rsid w:val="00181EC3"/>
    <w:rsid w:val="00183785"/>
    <w:rsid w:val="0018508B"/>
    <w:rsid w:val="00193D57"/>
    <w:rsid w:val="001953E5"/>
    <w:rsid w:val="00195D42"/>
    <w:rsid w:val="001A24A1"/>
    <w:rsid w:val="001A24EA"/>
    <w:rsid w:val="001A3ECF"/>
    <w:rsid w:val="001A606C"/>
    <w:rsid w:val="001A7DD0"/>
    <w:rsid w:val="001B0A1E"/>
    <w:rsid w:val="001B13E4"/>
    <w:rsid w:val="001B63B1"/>
    <w:rsid w:val="001B6737"/>
    <w:rsid w:val="001C5955"/>
    <w:rsid w:val="001C7029"/>
    <w:rsid w:val="001D3D2C"/>
    <w:rsid w:val="001D7D34"/>
    <w:rsid w:val="001E1A45"/>
    <w:rsid w:val="001E3FFC"/>
    <w:rsid w:val="001E7E46"/>
    <w:rsid w:val="001F1CD6"/>
    <w:rsid w:val="001F2ECD"/>
    <w:rsid w:val="001F4719"/>
    <w:rsid w:val="001F77D3"/>
    <w:rsid w:val="00201960"/>
    <w:rsid w:val="00201CBA"/>
    <w:rsid w:val="00207781"/>
    <w:rsid w:val="00231E46"/>
    <w:rsid w:val="00233EFA"/>
    <w:rsid w:val="00235187"/>
    <w:rsid w:val="002422D5"/>
    <w:rsid w:val="00245D73"/>
    <w:rsid w:val="002504A9"/>
    <w:rsid w:val="002522E4"/>
    <w:rsid w:val="002545D8"/>
    <w:rsid w:val="0025584F"/>
    <w:rsid w:val="0026220D"/>
    <w:rsid w:val="00262483"/>
    <w:rsid w:val="00272E8E"/>
    <w:rsid w:val="002733E5"/>
    <w:rsid w:val="0027394C"/>
    <w:rsid w:val="00276C66"/>
    <w:rsid w:val="00280384"/>
    <w:rsid w:val="00284FF9"/>
    <w:rsid w:val="002874CE"/>
    <w:rsid w:val="00287676"/>
    <w:rsid w:val="00292F37"/>
    <w:rsid w:val="00295303"/>
    <w:rsid w:val="002A3426"/>
    <w:rsid w:val="002A4BFB"/>
    <w:rsid w:val="002A5376"/>
    <w:rsid w:val="002B7356"/>
    <w:rsid w:val="002C5749"/>
    <w:rsid w:val="002C6F06"/>
    <w:rsid w:val="002D4C07"/>
    <w:rsid w:val="002D6521"/>
    <w:rsid w:val="002D7761"/>
    <w:rsid w:val="002E7572"/>
    <w:rsid w:val="002F3AE2"/>
    <w:rsid w:val="0030053B"/>
    <w:rsid w:val="00310CEF"/>
    <w:rsid w:val="00311065"/>
    <w:rsid w:val="003135DD"/>
    <w:rsid w:val="003141D7"/>
    <w:rsid w:val="00316D8F"/>
    <w:rsid w:val="0032156B"/>
    <w:rsid w:val="00334A0D"/>
    <w:rsid w:val="0033605C"/>
    <w:rsid w:val="003462C3"/>
    <w:rsid w:val="00350DD8"/>
    <w:rsid w:val="00350E58"/>
    <w:rsid w:val="00356D2D"/>
    <w:rsid w:val="003622BC"/>
    <w:rsid w:val="00363CDA"/>
    <w:rsid w:val="00364666"/>
    <w:rsid w:val="00364E63"/>
    <w:rsid w:val="0036569B"/>
    <w:rsid w:val="00366F67"/>
    <w:rsid w:val="003679B1"/>
    <w:rsid w:val="00377DEF"/>
    <w:rsid w:val="0038336D"/>
    <w:rsid w:val="00383A5E"/>
    <w:rsid w:val="003951EF"/>
    <w:rsid w:val="00395856"/>
    <w:rsid w:val="003A2757"/>
    <w:rsid w:val="003A46C8"/>
    <w:rsid w:val="003A68BC"/>
    <w:rsid w:val="003A6F6D"/>
    <w:rsid w:val="003B026A"/>
    <w:rsid w:val="003B0540"/>
    <w:rsid w:val="003B1062"/>
    <w:rsid w:val="003B54F8"/>
    <w:rsid w:val="003C17F7"/>
    <w:rsid w:val="003C1EC8"/>
    <w:rsid w:val="003C32EF"/>
    <w:rsid w:val="003C5877"/>
    <w:rsid w:val="003D4CEC"/>
    <w:rsid w:val="003E4221"/>
    <w:rsid w:val="003F212A"/>
    <w:rsid w:val="003F28CD"/>
    <w:rsid w:val="00402B68"/>
    <w:rsid w:val="004061A6"/>
    <w:rsid w:val="0042066C"/>
    <w:rsid w:val="00427259"/>
    <w:rsid w:val="00433CD9"/>
    <w:rsid w:val="00435B06"/>
    <w:rsid w:val="00437228"/>
    <w:rsid w:val="00441507"/>
    <w:rsid w:val="00442CAE"/>
    <w:rsid w:val="0044310A"/>
    <w:rsid w:val="00444001"/>
    <w:rsid w:val="004554CD"/>
    <w:rsid w:val="00456F43"/>
    <w:rsid w:val="00462E7B"/>
    <w:rsid w:val="00465D5D"/>
    <w:rsid w:val="00480899"/>
    <w:rsid w:val="00482B86"/>
    <w:rsid w:val="0048486C"/>
    <w:rsid w:val="00485AA1"/>
    <w:rsid w:val="00486208"/>
    <w:rsid w:val="004876D0"/>
    <w:rsid w:val="004972FA"/>
    <w:rsid w:val="004A19AC"/>
    <w:rsid w:val="004A696D"/>
    <w:rsid w:val="004B0D74"/>
    <w:rsid w:val="004B1DB3"/>
    <w:rsid w:val="004B69B1"/>
    <w:rsid w:val="004B6F71"/>
    <w:rsid w:val="004B7981"/>
    <w:rsid w:val="004C1FDA"/>
    <w:rsid w:val="004C24DD"/>
    <w:rsid w:val="004C3418"/>
    <w:rsid w:val="004D1859"/>
    <w:rsid w:val="004D4CD1"/>
    <w:rsid w:val="004E0930"/>
    <w:rsid w:val="004E4031"/>
    <w:rsid w:val="004E468D"/>
    <w:rsid w:val="004F582B"/>
    <w:rsid w:val="004F6CC8"/>
    <w:rsid w:val="00500E2F"/>
    <w:rsid w:val="0050426F"/>
    <w:rsid w:val="005070ED"/>
    <w:rsid w:val="005070F9"/>
    <w:rsid w:val="00512203"/>
    <w:rsid w:val="00512DA6"/>
    <w:rsid w:val="005209FC"/>
    <w:rsid w:val="00524F77"/>
    <w:rsid w:val="0052761E"/>
    <w:rsid w:val="005322F2"/>
    <w:rsid w:val="00532786"/>
    <w:rsid w:val="0053305D"/>
    <w:rsid w:val="00535044"/>
    <w:rsid w:val="00536A9B"/>
    <w:rsid w:val="0054203F"/>
    <w:rsid w:val="00545A11"/>
    <w:rsid w:val="00546423"/>
    <w:rsid w:val="00553FD1"/>
    <w:rsid w:val="00557257"/>
    <w:rsid w:val="00557DFC"/>
    <w:rsid w:val="005609EF"/>
    <w:rsid w:val="00563935"/>
    <w:rsid w:val="005643D6"/>
    <w:rsid w:val="00570730"/>
    <w:rsid w:val="00570AB2"/>
    <w:rsid w:val="005731E1"/>
    <w:rsid w:val="00573270"/>
    <w:rsid w:val="00573A2C"/>
    <w:rsid w:val="00575439"/>
    <w:rsid w:val="00580822"/>
    <w:rsid w:val="005817A7"/>
    <w:rsid w:val="0058620C"/>
    <w:rsid w:val="00590532"/>
    <w:rsid w:val="00596524"/>
    <w:rsid w:val="005A1B3A"/>
    <w:rsid w:val="005A2FC5"/>
    <w:rsid w:val="005A5E93"/>
    <w:rsid w:val="005B1747"/>
    <w:rsid w:val="005B2322"/>
    <w:rsid w:val="005C1C11"/>
    <w:rsid w:val="005C2302"/>
    <w:rsid w:val="005C553E"/>
    <w:rsid w:val="005D0CD2"/>
    <w:rsid w:val="005D1AE3"/>
    <w:rsid w:val="005D2BC8"/>
    <w:rsid w:val="005D304A"/>
    <w:rsid w:val="005E3473"/>
    <w:rsid w:val="005F1755"/>
    <w:rsid w:val="005F23A5"/>
    <w:rsid w:val="00604959"/>
    <w:rsid w:val="00605D22"/>
    <w:rsid w:val="00610A04"/>
    <w:rsid w:val="0061257D"/>
    <w:rsid w:val="00616402"/>
    <w:rsid w:val="006421D1"/>
    <w:rsid w:val="00644AA9"/>
    <w:rsid w:val="00647869"/>
    <w:rsid w:val="00653071"/>
    <w:rsid w:val="00655C87"/>
    <w:rsid w:val="0065726D"/>
    <w:rsid w:val="00660FF8"/>
    <w:rsid w:val="00673E15"/>
    <w:rsid w:val="00675884"/>
    <w:rsid w:val="006822E9"/>
    <w:rsid w:val="0069214E"/>
    <w:rsid w:val="0069300E"/>
    <w:rsid w:val="00693F9B"/>
    <w:rsid w:val="00695B2E"/>
    <w:rsid w:val="006965B3"/>
    <w:rsid w:val="006B2582"/>
    <w:rsid w:val="006B5EB6"/>
    <w:rsid w:val="006C16E9"/>
    <w:rsid w:val="006C1B40"/>
    <w:rsid w:val="006D1C80"/>
    <w:rsid w:val="006D3004"/>
    <w:rsid w:val="006D3215"/>
    <w:rsid w:val="006D4FA1"/>
    <w:rsid w:val="006E3AF6"/>
    <w:rsid w:val="006E5E4C"/>
    <w:rsid w:val="007031C2"/>
    <w:rsid w:val="00707F64"/>
    <w:rsid w:val="00711EC6"/>
    <w:rsid w:val="00714774"/>
    <w:rsid w:val="0071623F"/>
    <w:rsid w:val="00721EBD"/>
    <w:rsid w:val="00725505"/>
    <w:rsid w:val="00735B27"/>
    <w:rsid w:val="00741489"/>
    <w:rsid w:val="00743B9B"/>
    <w:rsid w:val="00743EB6"/>
    <w:rsid w:val="00744D44"/>
    <w:rsid w:val="00747C84"/>
    <w:rsid w:val="0075173B"/>
    <w:rsid w:val="007529A3"/>
    <w:rsid w:val="007579CE"/>
    <w:rsid w:val="00761529"/>
    <w:rsid w:val="007617CF"/>
    <w:rsid w:val="007621B5"/>
    <w:rsid w:val="00762CA2"/>
    <w:rsid w:val="00771F0F"/>
    <w:rsid w:val="00772A65"/>
    <w:rsid w:val="00774749"/>
    <w:rsid w:val="00776B3F"/>
    <w:rsid w:val="007835EE"/>
    <w:rsid w:val="00784293"/>
    <w:rsid w:val="00785318"/>
    <w:rsid w:val="0078663C"/>
    <w:rsid w:val="007867EB"/>
    <w:rsid w:val="00787409"/>
    <w:rsid w:val="007952B2"/>
    <w:rsid w:val="00796367"/>
    <w:rsid w:val="007974D7"/>
    <w:rsid w:val="007A78AD"/>
    <w:rsid w:val="007B4441"/>
    <w:rsid w:val="007B68BD"/>
    <w:rsid w:val="007B74E2"/>
    <w:rsid w:val="007C0CD0"/>
    <w:rsid w:val="007C6E54"/>
    <w:rsid w:val="007D25C0"/>
    <w:rsid w:val="007D5B18"/>
    <w:rsid w:val="007D65AC"/>
    <w:rsid w:val="007D7D3C"/>
    <w:rsid w:val="007E29A7"/>
    <w:rsid w:val="007E5BD5"/>
    <w:rsid w:val="007E5C22"/>
    <w:rsid w:val="007E6A58"/>
    <w:rsid w:val="007F346B"/>
    <w:rsid w:val="007F3E2F"/>
    <w:rsid w:val="007F529A"/>
    <w:rsid w:val="007F6E8C"/>
    <w:rsid w:val="00801300"/>
    <w:rsid w:val="00802ED2"/>
    <w:rsid w:val="008062D7"/>
    <w:rsid w:val="00806959"/>
    <w:rsid w:val="00806E81"/>
    <w:rsid w:val="008072BC"/>
    <w:rsid w:val="0081173B"/>
    <w:rsid w:val="008121EE"/>
    <w:rsid w:val="008157F5"/>
    <w:rsid w:val="008161FE"/>
    <w:rsid w:val="00816F4C"/>
    <w:rsid w:val="00817085"/>
    <w:rsid w:val="00820A15"/>
    <w:rsid w:val="00820D80"/>
    <w:rsid w:val="00821BEB"/>
    <w:rsid w:val="00821F92"/>
    <w:rsid w:val="00823DA2"/>
    <w:rsid w:val="0082405E"/>
    <w:rsid w:val="00824201"/>
    <w:rsid w:val="0083011A"/>
    <w:rsid w:val="00834D1F"/>
    <w:rsid w:val="0083729C"/>
    <w:rsid w:val="00844DAD"/>
    <w:rsid w:val="00845289"/>
    <w:rsid w:val="00850ACE"/>
    <w:rsid w:val="00854B53"/>
    <w:rsid w:val="0086155D"/>
    <w:rsid w:val="00861FC5"/>
    <w:rsid w:val="00876BAD"/>
    <w:rsid w:val="00881FD4"/>
    <w:rsid w:val="008859CF"/>
    <w:rsid w:val="00886058"/>
    <w:rsid w:val="008934C6"/>
    <w:rsid w:val="00897AA9"/>
    <w:rsid w:val="008A124F"/>
    <w:rsid w:val="008A142B"/>
    <w:rsid w:val="008A76E4"/>
    <w:rsid w:val="008B0F36"/>
    <w:rsid w:val="008B1A43"/>
    <w:rsid w:val="008B201D"/>
    <w:rsid w:val="008C06D8"/>
    <w:rsid w:val="008C182F"/>
    <w:rsid w:val="008C1BA1"/>
    <w:rsid w:val="008C3FFF"/>
    <w:rsid w:val="008C6307"/>
    <w:rsid w:val="008D6FEA"/>
    <w:rsid w:val="008E14C7"/>
    <w:rsid w:val="008E48A0"/>
    <w:rsid w:val="008E7070"/>
    <w:rsid w:val="008E797F"/>
    <w:rsid w:val="008F749D"/>
    <w:rsid w:val="00900ACF"/>
    <w:rsid w:val="00903DE9"/>
    <w:rsid w:val="009056E2"/>
    <w:rsid w:val="00912436"/>
    <w:rsid w:val="009153E0"/>
    <w:rsid w:val="0091621A"/>
    <w:rsid w:val="009179FF"/>
    <w:rsid w:val="00917FEC"/>
    <w:rsid w:val="009242B0"/>
    <w:rsid w:val="0092431C"/>
    <w:rsid w:val="009243D7"/>
    <w:rsid w:val="00927A88"/>
    <w:rsid w:val="00933E6A"/>
    <w:rsid w:val="00936347"/>
    <w:rsid w:val="00942635"/>
    <w:rsid w:val="00943E06"/>
    <w:rsid w:val="00945244"/>
    <w:rsid w:val="0095178C"/>
    <w:rsid w:val="0095589D"/>
    <w:rsid w:val="00960C9D"/>
    <w:rsid w:val="0096391C"/>
    <w:rsid w:val="00964FD1"/>
    <w:rsid w:val="00966BAD"/>
    <w:rsid w:val="009729C8"/>
    <w:rsid w:val="00973C80"/>
    <w:rsid w:val="00980072"/>
    <w:rsid w:val="0098284B"/>
    <w:rsid w:val="009843FE"/>
    <w:rsid w:val="00984C6E"/>
    <w:rsid w:val="00986F49"/>
    <w:rsid w:val="00995EE9"/>
    <w:rsid w:val="009967DC"/>
    <w:rsid w:val="009A07D5"/>
    <w:rsid w:val="009B7C60"/>
    <w:rsid w:val="009C068C"/>
    <w:rsid w:val="009C11A7"/>
    <w:rsid w:val="009C18CB"/>
    <w:rsid w:val="009C439C"/>
    <w:rsid w:val="009C675B"/>
    <w:rsid w:val="009C6DF6"/>
    <w:rsid w:val="009D0710"/>
    <w:rsid w:val="009D1266"/>
    <w:rsid w:val="009D243E"/>
    <w:rsid w:val="009D2669"/>
    <w:rsid w:val="009D5B36"/>
    <w:rsid w:val="009E59EB"/>
    <w:rsid w:val="009E7AF1"/>
    <w:rsid w:val="009F1690"/>
    <w:rsid w:val="009F4849"/>
    <w:rsid w:val="009F50D7"/>
    <w:rsid w:val="009F5A5F"/>
    <w:rsid w:val="00A11D75"/>
    <w:rsid w:val="00A15577"/>
    <w:rsid w:val="00A229C3"/>
    <w:rsid w:val="00A26207"/>
    <w:rsid w:val="00A26C55"/>
    <w:rsid w:val="00A32D1E"/>
    <w:rsid w:val="00A34044"/>
    <w:rsid w:val="00A341DD"/>
    <w:rsid w:val="00A408F1"/>
    <w:rsid w:val="00A45965"/>
    <w:rsid w:val="00A4729B"/>
    <w:rsid w:val="00A513E9"/>
    <w:rsid w:val="00A542EA"/>
    <w:rsid w:val="00A71C75"/>
    <w:rsid w:val="00A77C92"/>
    <w:rsid w:val="00A82223"/>
    <w:rsid w:val="00A8675E"/>
    <w:rsid w:val="00A90CF7"/>
    <w:rsid w:val="00A93E95"/>
    <w:rsid w:val="00A958D4"/>
    <w:rsid w:val="00A9792E"/>
    <w:rsid w:val="00AA00A7"/>
    <w:rsid w:val="00AB3760"/>
    <w:rsid w:val="00AB507F"/>
    <w:rsid w:val="00AB5344"/>
    <w:rsid w:val="00AC0BFF"/>
    <w:rsid w:val="00AC278E"/>
    <w:rsid w:val="00AC4FF2"/>
    <w:rsid w:val="00AC6ACC"/>
    <w:rsid w:val="00AD40F8"/>
    <w:rsid w:val="00AD5A52"/>
    <w:rsid w:val="00AD5D3B"/>
    <w:rsid w:val="00AD6096"/>
    <w:rsid w:val="00AD69A8"/>
    <w:rsid w:val="00AE081C"/>
    <w:rsid w:val="00AF4610"/>
    <w:rsid w:val="00B0034A"/>
    <w:rsid w:val="00B0308F"/>
    <w:rsid w:val="00B032B1"/>
    <w:rsid w:val="00B040AA"/>
    <w:rsid w:val="00B04705"/>
    <w:rsid w:val="00B04763"/>
    <w:rsid w:val="00B05DD3"/>
    <w:rsid w:val="00B07AE8"/>
    <w:rsid w:val="00B1110A"/>
    <w:rsid w:val="00B12098"/>
    <w:rsid w:val="00B16786"/>
    <w:rsid w:val="00B27E52"/>
    <w:rsid w:val="00B30E62"/>
    <w:rsid w:val="00B3285E"/>
    <w:rsid w:val="00B32CEC"/>
    <w:rsid w:val="00B37184"/>
    <w:rsid w:val="00B46EDA"/>
    <w:rsid w:val="00B52CD0"/>
    <w:rsid w:val="00B56083"/>
    <w:rsid w:val="00B6566D"/>
    <w:rsid w:val="00B66065"/>
    <w:rsid w:val="00B7245D"/>
    <w:rsid w:val="00B72923"/>
    <w:rsid w:val="00B73179"/>
    <w:rsid w:val="00B84DCA"/>
    <w:rsid w:val="00B8511F"/>
    <w:rsid w:val="00B8695E"/>
    <w:rsid w:val="00B923F5"/>
    <w:rsid w:val="00B92D04"/>
    <w:rsid w:val="00B972DB"/>
    <w:rsid w:val="00BA3DCB"/>
    <w:rsid w:val="00BA5381"/>
    <w:rsid w:val="00BB2782"/>
    <w:rsid w:val="00BC13B7"/>
    <w:rsid w:val="00BC281F"/>
    <w:rsid w:val="00BC41A3"/>
    <w:rsid w:val="00BC4A51"/>
    <w:rsid w:val="00BD40A1"/>
    <w:rsid w:val="00BE0AAB"/>
    <w:rsid w:val="00BE1D55"/>
    <w:rsid w:val="00BE6A2F"/>
    <w:rsid w:val="00BF336E"/>
    <w:rsid w:val="00BF48FF"/>
    <w:rsid w:val="00C025E2"/>
    <w:rsid w:val="00C05611"/>
    <w:rsid w:val="00C065E2"/>
    <w:rsid w:val="00C10D4C"/>
    <w:rsid w:val="00C11991"/>
    <w:rsid w:val="00C1589A"/>
    <w:rsid w:val="00C168B9"/>
    <w:rsid w:val="00C212F7"/>
    <w:rsid w:val="00C25744"/>
    <w:rsid w:val="00C26BD2"/>
    <w:rsid w:val="00C33CA0"/>
    <w:rsid w:val="00C364F1"/>
    <w:rsid w:val="00C37A3D"/>
    <w:rsid w:val="00C41866"/>
    <w:rsid w:val="00C44014"/>
    <w:rsid w:val="00C440C7"/>
    <w:rsid w:val="00C45AF3"/>
    <w:rsid w:val="00C53F55"/>
    <w:rsid w:val="00C619A1"/>
    <w:rsid w:val="00C634DB"/>
    <w:rsid w:val="00C645AE"/>
    <w:rsid w:val="00C72B21"/>
    <w:rsid w:val="00C734E9"/>
    <w:rsid w:val="00C7484D"/>
    <w:rsid w:val="00C765C4"/>
    <w:rsid w:val="00C90C9C"/>
    <w:rsid w:val="00C9515C"/>
    <w:rsid w:val="00CA0EA1"/>
    <w:rsid w:val="00CA1028"/>
    <w:rsid w:val="00CA2D92"/>
    <w:rsid w:val="00CB4F03"/>
    <w:rsid w:val="00CB5FA9"/>
    <w:rsid w:val="00CB63D5"/>
    <w:rsid w:val="00CC4656"/>
    <w:rsid w:val="00CD04B2"/>
    <w:rsid w:val="00CD30BA"/>
    <w:rsid w:val="00CD7DF5"/>
    <w:rsid w:val="00CE3129"/>
    <w:rsid w:val="00CE5A35"/>
    <w:rsid w:val="00CE6B76"/>
    <w:rsid w:val="00CF13AE"/>
    <w:rsid w:val="00CF434F"/>
    <w:rsid w:val="00D0005A"/>
    <w:rsid w:val="00D11554"/>
    <w:rsid w:val="00D13758"/>
    <w:rsid w:val="00D214CF"/>
    <w:rsid w:val="00D24789"/>
    <w:rsid w:val="00D3798B"/>
    <w:rsid w:val="00D40217"/>
    <w:rsid w:val="00D40C52"/>
    <w:rsid w:val="00D428CA"/>
    <w:rsid w:val="00D44C76"/>
    <w:rsid w:val="00D4558E"/>
    <w:rsid w:val="00D47997"/>
    <w:rsid w:val="00D507A6"/>
    <w:rsid w:val="00D52A8C"/>
    <w:rsid w:val="00D64002"/>
    <w:rsid w:val="00D6463E"/>
    <w:rsid w:val="00D65971"/>
    <w:rsid w:val="00D67458"/>
    <w:rsid w:val="00D67AD3"/>
    <w:rsid w:val="00D8154E"/>
    <w:rsid w:val="00D83E51"/>
    <w:rsid w:val="00D85196"/>
    <w:rsid w:val="00D85993"/>
    <w:rsid w:val="00D85DFA"/>
    <w:rsid w:val="00D911FB"/>
    <w:rsid w:val="00D95ED6"/>
    <w:rsid w:val="00DA21ED"/>
    <w:rsid w:val="00DA2E26"/>
    <w:rsid w:val="00DA43D6"/>
    <w:rsid w:val="00DB1524"/>
    <w:rsid w:val="00DB2361"/>
    <w:rsid w:val="00DB459B"/>
    <w:rsid w:val="00DC2761"/>
    <w:rsid w:val="00DD1FE2"/>
    <w:rsid w:val="00DE1EAC"/>
    <w:rsid w:val="00DE32B1"/>
    <w:rsid w:val="00DF7F95"/>
    <w:rsid w:val="00E01E8D"/>
    <w:rsid w:val="00E0346A"/>
    <w:rsid w:val="00E05370"/>
    <w:rsid w:val="00E13713"/>
    <w:rsid w:val="00E16F36"/>
    <w:rsid w:val="00E173C4"/>
    <w:rsid w:val="00E205A0"/>
    <w:rsid w:val="00E23FF3"/>
    <w:rsid w:val="00E26D40"/>
    <w:rsid w:val="00E3245A"/>
    <w:rsid w:val="00E33F62"/>
    <w:rsid w:val="00E35153"/>
    <w:rsid w:val="00E37A57"/>
    <w:rsid w:val="00E41A9D"/>
    <w:rsid w:val="00E425A1"/>
    <w:rsid w:val="00E463AC"/>
    <w:rsid w:val="00E466BD"/>
    <w:rsid w:val="00E52177"/>
    <w:rsid w:val="00E56572"/>
    <w:rsid w:val="00E56F7D"/>
    <w:rsid w:val="00E60756"/>
    <w:rsid w:val="00E6102F"/>
    <w:rsid w:val="00E61D87"/>
    <w:rsid w:val="00E661B6"/>
    <w:rsid w:val="00E66C19"/>
    <w:rsid w:val="00E70064"/>
    <w:rsid w:val="00E72E6E"/>
    <w:rsid w:val="00E7539D"/>
    <w:rsid w:val="00E81330"/>
    <w:rsid w:val="00E8173E"/>
    <w:rsid w:val="00E82CC1"/>
    <w:rsid w:val="00E836DD"/>
    <w:rsid w:val="00EA0660"/>
    <w:rsid w:val="00EA0A1E"/>
    <w:rsid w:val="00EB138F"/>
    <w:rsid w:val="00EB202E"/>
    <w:rsid w:val="00EC4616"/>
    <w:rsid w:val="00EC4CEA"/>
    <w:rsid w:val="00EC6888"/>
    <w:rsid w:val="00ED0B65"/>
    <w:rsid w:val="00ED0F2B"/>
    <w:rsid w:val="00ED5E8D"/>
    <w:rsid w:val="00EE2146"/>
    <w:rsid w:val="00EF01FA"/>
    <w:rsid w:val="00EF205A"/>
    <w:rsid w:val="00EF42D4"/>
    <w:rsid w:val="00EF5DB6"/>
    <w:rsid w:val="00EF6453"/>
    <w:rsid w:val="00EF7282"/>
    <w:rsid w:val="00F014E3"/>
    <w:rsid w:val="00F044F1"/>
    <w:rsid w:val="00F11A86"/>
    <w:rsid w:val="00F23463"/>
    <w:rsid w:val="00F25187"/>
    <w:rsid w:val="00F3000E"/>
    <w:rsid w:val="00F31729"/>
    <w:rsid w:val="00F32497"/>
    <w:rsid w:val="00F33C94"/>
    <w:rsid w:val="00F4104B"/>
    <w:rsid w:val="00F43DEA"/>
    <w:rsid w:val="00F50335"/>
    <w:rsid w:val="00F50DD2"/>
    <w:rsid w:val="00F61067"/>
    <w:rsid w:val="00F65787"/>
    <w:rsid w:val="00F65C85"/>
    <w:rsid w:val="00F66348"/>
    <w:rsid w:val="00F668CB"/>
    <w:rsid w:val="00F71F01"/>
    <w:rsid w:val="00F74E94"/>
    <w:rsid w:val="00F76CCC"/>
    <w:rsid w:val="00F7727A"/>
    <w:rsid w:val="00F83FF5"/>
    <w:rsid w:val="00F86829"/>
    <w:rsid w:val="00F87CBC"/>
    <w:rsid w:val="00F91E57"/>
    <w:rsid w:val="00F929B6"/>
    <w:rsid w:val="00F93125"/>
    <w:rsid w:val="00F93CD6"/>
    <w:rsid w:val="00F95EB0"/>
    <w:rsid w:val="00FA0F5D"/>
    <w:rsid w:val="00FA1C06"/>
    <w:rsid w:val="00FA2B0E"/>
    <w:rsid w:val="00FA5DD3"/>
    <w:rsid w:val="00FC1216"/>
    <w:rsid w:val="00FC4D79"/>
    <w:rsid w:val="00FC5B41"/>
    <w:rsid w:val="00FC5E6C"/>
    <w:rsid w:val="00FC735D"/>
    <w:rsid w:val="00FD1096"/>
    <w:rsid w:val="00FD205A"/>
    <w:rsid w:val="00FD72ED"/>
    <w:rsid w:val="00FE6744"/>
    <w:rsid w:val="01623500"/>
    <w:rsid w:val="016C4178"/>
    <w:rsid w:val="01C5BCAC"/>
    <w:rsid w:val="02A98D13"/>
    <w:rsid w:val="02C03C6A"/>
    <w:rsid w:val="05B59C26"/>
    <w:rsid w:val="05D57EBD"/>
    <w:rsid w:val="0691C508"/>
    <w:rsid w:val="06ACE677"/>
    <w:rsid w:val="0704DA6F"/>
    <w:rsid w:val="0A36D14C"/>
    <w:rsid w:val="0A63CECE"/>
    <w:rsid w:val="0A710CB1"/>
    <w:rsid w:val="0AAAD076"/>
    <w:rsid w:val="0B018304"/>
    <w:rsid w:val="0C4777CF"/>
    <w:rsid w:val="0C94F69A"/>
    <w:rsid w:val="0C9A960E"/>
    <w:rsid w:val="0D6A5162"/>
    <w:rsid w:val="0E7F93D9"/>
    <w:rsid w:val="0E971F0E"/>
    <w:rsid w:val="0EE06370"/>
    <w:rsid w:val="0EFBC392"/>
    <w:rsid w:val="0FA4A1D6"/>
    <w:rsid w:val="104264D9"/>
    <w:rsid w:val="10A15429"/>
    <w:rsid w:val="120ECB71"/>
    <w:rsid w:val="12295156"/>
    <w:rsid w:val="12BA9EE4"/>
    <w:rsid w:val="13037DA1"/>
    <w:rsid w:val="14C233EC"/>
    <w:rsid w:val="15614210"/>
    <w:rsid w:val="15D62141"/>
    <w:rsid w:val="191AD08A"/>
    <w:rsid w:val="1A4EF1D9"/>
    <w:rsid w:val="1AD15FF9"/>
    <w:rsid w:val="1D37B25E"/>
    <w:rsid w:val="1DCB18DC"/>
    <w:rsid w:val="1E514F96"/>
    <w:rsid w:val="201B0D68"/>
    <w:rsid w:val="20AE8D1D"/>
    <w:rsid w:val="236AB3C7"/>
    <w:rsid w:val="2499D77D"/>
    <w:rsid w:val="26954755"/>
    <w:rsid w:val="28CCEE08"/>
    <w:rsid w:val="2A108A54"/>
    <w:rsid w:val="2A68521A"/>
    <w:rsid w:val="2BA1F9E0"/>
    <w:rsid w:val="2C295738"/>
    <w:rsid w:val="2E97D720"/>
    <w:rsid w:val="2F9655E0"/>
    <w:rsid w:val="2FBC8574"/>
    <w:rsid w:val="30EFE377"/>
    <w:rsid w:val="3168C854"/>
    <w:rsid w:val="317731BE"/>
    <w:rsid w:val="31C456EF"/>
    <w:rsid w:val="32780F33"/>
    <w:rsid w:val="32FC5537"/>
    <w:rsid w:val="3699AD95"/>
    <w:rsid w:val="36FDF1BC"/>
    <w:rsid w:val="37398D31"/>
    <w:rsid w:val="38E45AA0"/>
    <w:rsid w:val="38E65009"/>
    <w:rsid w:val="38EF3688"/>
    <w:rsid w:val="39D97CEF"/>
    <w:rsid w:val="3B422CBE"/>
    <w:rsid w:val="3EC5C30A"/>
    <w:rsid w:val="42DCE8CD"/>
    <w:rsid w:val="449131D1"/>
    <w:rsid w:val="45916237"/>
    <w:rsid w:val="46C1440A"/>
    <w:rsid w:val="471B5E81"/>
    <w:rsid w:val="471EE084"/>
    <w:rsid w:val="472B5296"/>
    <w:rsid w:val="47CD18BA"/>
    <w:rsid w:val="47EB8386"/>
    <w:rsid w:val="48DA0FBB"/>
    <w:rsid w:val="494357FA"/>
    <w:rsid w:val="4E2DAF1D"/>
    <w:rsid w:val="4EDE2252"/>
    <w:rsid w:val="505CA2D2"/>
    <w:rsid w:val="5095D033"/>
    <w:rsid w:val="51A51C25"/>
    <w:rsid w:val="54D8253C"/>
    <w:rsid w:val="54FF72C9"/>
    <w:rsid w:val="55893DEA"/>
    <w:rsid w:val="56991404"/>
    <w:rsid w:val="5796F082"/>
    <w:rsid w:val="5A128495"/>
    <w:rsid w:val="5BB3760C"/>
    <w:rsid w:val="5BB937C1"/>
    <w:rsid w:val="5BB9FADD"/>
    <w:rsid w:val="6162B0EE"/>
    <w:rsid w:val="61A98878"/>
    <w:rsid w:val="62EF6AD8"/>
    <w:rsid w:val="64BFF234"/>
    <w:rsid w:val="6571DE23"/>
    <w:rsid w:val="65A39B11"/>
    <w:rsid w:val="661DBF33"/>
    <w:rsid w:val="664DF1B4"/>
    <w:rsid w:val="665F49A0"/>
    <w:rsid w:val="66C3EABC"/>
    <w:rsid w:val="679CA2C3"/>
    <w:rsid w:val="67BCF2B6"/>
    <w:rsid w:val="683EDA9E"/>
    <w:rsid w:val="68A33646"/>
    <w:rsid w:val="69022756"/>
    <w:rsid w:val="69572936"/>
    <w:rsid w:val="696D8142"/>
    <w:rsid w:val="6A05B363"/>
    <w:rsid w:val="6A762AE6"/>
    <w:rsid w:val="6AD10771"/>
    <w:rsid w:val="6BEFFF14"/>
    <w:rsid w:val="6EF728AD"/>
    <w:rsid w:val="71CBAC7F"/>
    <w:rsid w:val="71E9ED78"/>
    <w:rsid w:val="749C908D"/>
    <w:rsid w:val="76B9F040"/>
    <w:rsid w:val="78BACCDD"/>
    <w:rsid w:val="78F96147"/>
    <w:rsid w:val="79FCCB7A"/>
    <w:rsid w:val="7BBA2F63"/>
    <w:rsid w:val="7D2D4ED6"/>
    <w:rsid w:val="7F5E6172"/>
    <w:rsid w:val="7FA8E78B"/>
    <w:rsid w:val="7FB7C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BCAC"/>
  <w15:chartTrackingRefBased/>
  <w15:docId w15:val="{5B59AE09-8BED-4C38-AFF8-C833748D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06"/>
    <w:rPr>
      <w:rFonts w:ascii="Segoe UI" w:hAnsi="Segoe UI"/>
    </w:rPr>
  </w:style>
  <w:style w:type="paragraph" w:styleId="Ttulo1">
    <w:name w:val="heading 1"/>
    <w:basedOn w:val="Normal"/>
    <w:next w:val="Normal"/>
    <w:link w:val="Ttulo1Car"/>
    <w:uiPriority w:val="9"/>
    <w:qFormat/>
    <w:rsid w:val="00536A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42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656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1465CA"/>
    <w:pPr>
      <w:spacing w:before="60" w:after="120" w:line="276" w:lineRule="auto"/>
      <w:contextualSpacing/>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1465CA"/>
    <w:rPr>
      <w:rFonts w:ascii="Segoe UI" w:eastAsiaTheme="majorEastAsia" w:hAnsi="Segoe UI" w:cstheme="majorBidi"/>
      <w:b/>
      <w:spacing w:val="-10"/>
      <w:kern w:val="28"/>
      <w:sz w:val="36"/>
      <w:szCs w:val="56"/>
    </w:rPr>
  </w:style>
  <w:style w:type="paragraph" w:styleId="Subttulo">
    <w:name w:val="Subtitle"/>
    <w:basedOn w:val="Normal"/>
    <w:next w:val="Normal"/>
    <w:link w:val="SubttuloCar"/>
    <w:uiPriority w:val="11"/>
    <w:qFormat/>
    <w:rsid w:val="00725505"/>
    <w:pPr>
      <w:numPr>
        <w:ilvl w:val="1"/>
      </w:numPr>
      <w:spacing w:before="60" w:after="60"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25505"/>
    <w:rPr>
      <w:rFonts w:ascii="Segoe UI" w:eastAsiaTheme="minorEastAsia" w:hAnsi="Segoe UI"/>
      <w:color w:val="5A5A5A" w:themeColor="text1" w:themeTint="A5"/>
      <w:spacing w:val="15"/>
    </w:rPr>
  </w:style>
  <w:style w:type="character" w:customStyle="1" w:styleId="Ttulo1Car">
    <w:name w:val="Título 1 Car"/>
    <w:basedOn w:val="Fuentedeprrafopredeter"/>
    <w:link w:val="Ttulo1"/>
    <w:uiPriority w:val="9"/>
    <w:rsid w:val="00536A9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36A9B"/>
    <w:pPr>
      <w:outlineLvl w:val="9"/>
    </w:pPr>
    <w:rPr>
      <w:lang w:val="es-ES" w:eastAsia="es-ES"/>
    </w:rPr>
  </w:style>
  <w:style w:type="character" w:styleId="Refdecomentario">
    <w:name w:val="annotation reference"/>
    <w:basedOn w:val="Fuentedeprrafopredeter"/>
    <w:uiPriority w:val="99"/>
    <w:semiHidden/>
    <w:unhideWhenUsed/>
    <w:rsid w:val="006D3004"/>
    <w:rPr>
      <w:sz w:val="16"/>
      <w:szCs w:val="16"/>
    </w:rPr>
  </w:style>
  <w:style w:type="paragraph" w:styleId="Textocomentario">
    <w:name w:val="annotation text"/>
    <w:basedOn w:val="Normal"/>
    <w:link w:val="TextocomentarioCar"/>
    <w:uiPriority w:val="99"/>
    <w:unhideWhenUsed/>
    <w:rsid w:val="006D3004"/>
    <w:pPr>
      <w:spacing w:line="240" w:lineRule="auto"/>
    </w:pPr>
    <w:rPr>
      <w:sz w:val="20"/>
      <w:szCs w:val="20"/>
    </w:rPr>
  </w:style>
  <w:style w:type="character" w:customStyle="1" w:styleId="TextocomentarioCar">
    <w:name w:val="Texto comentario Car"/>
    <w:basedOn w:val="Fuentedeprrafopredeter"/>
    <w:link w:val="Textocomentario"/>
    <w:uiPriority w:val="99"/>
    <w:rsid w:val="006D3004"/>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6D3004"/>
    <w:rPr>
      <w:b/>
      <w:bCs/>
    </w:rPr>
  </w:style>
  <w:style w:type="character" w:customStyle="1" w:styleId="AsuntodelcomentarioCar">
    <w:name w:val="Asunto del comentario Car"/>
    <w:basedOn w:val="TextocomentarioCar"/>
    <w:link w:val="Asuntodelcomentario"/>
    <w:uiPriority w:val="99"/>
    <w:semiHidden/>
    <w:rsid w:val="006D3004"/>
    <w:rPr>
      <w:rFonts w:ascii="Segoe UI" w:hAnsi="Segoe UI"/>
      <w:b/>
      <w:bCs/>
      <w:sz w:val="20"/>
      <w:szCs w:val="20"/>
    </w:rPr>
  </w:style>
  <w:style w:type="paragraph" w:styleId="Prrafodelista">
    <w:name w:val="List Paragraph"/>
    <w:basedOn w:val="Normal"/>
    <w:uiPriority w:val="34"/>
    <w:qFormat/>
    <w:rsid w:val="006D3004"/>
    <w:pPr>
      <w:ind w:left="720"/>
      <w:contextualSpacing/>
    </w:pPr>
  </w:style>
  <w:style w:type="character" w:styleId="Hipervnculo">
    <w:name w:val="Hyperlink"/>
    <w:basedOn w:val="Fuentedeprrafopredeter"/>
    <w:uiPriority w:val="99"/>
    <w:unhideWhenUsed/>
    <w:rsid w:val="00CB63D5"/>
    <w:rPr>
      <w:color w:val="0563C1" w:themeColor="hyperlink"/>
      <w:u w:val="single"/>
    </w:rPr>
  </w:style>
  <w:style w:type="character" w:customStyle="1" w:styleId="UnresolvedMention1">
    <w:name w:val="Unresolved Mention1"/>
    <w:basedOn w:val="Fuentedeprrafopredeter"/>
    <w:uiPriority w:val="99"/>
    <w:semiHidden/>
    <w:unhideWhenUsed/>
    <w:rsid w:val="00CB63D5"/>
    <w:rPr>
      <w:color w:val="605E5C"/>
      <w:shd w:val="clear" w:color="auto" w:fill="E1DFDD"/>
    </w:rPr>
  </w:style>
  <w:style w:type="character" w:customStyle="1" w:styleId="Ttulo2Car">
    <w:name w:val="Título 2 Car"/>
    <w:basedOn w:val="Fuentedeprrafopredeter"/>
    <w:link w:val="Ttulo2"/>
    <w:uiPriority w:val="9"/>
    <w:rsid w:val="0054203F"/>
    <w:rPr>
      <w:rFonts w:asciiTheme="majorHAnsi" w:eastAsiaTheme="majorEastAsia" w:hAnsiTheme="majorHAnsi" w:cstheme="majorBidi"/>
      <w:color w:val="2F5496" w:themeColor="accent1" w:themeShade="BF"/>
      <w:sz w:val="26"/>
      <w:szCs w:val="26"/>
    </w:rPr>
  </w:style>
  <w:style w:type="character" w:customStyle="1" w:styleId="Mention1">
    <w:name w:val="Mention1"/>
    <w:basedOn w:val="Fuentedeprrafopredeter"/>
    <w:uiPriority w:val="99"/>
    <w:unhideWhenUsed/>
    <w:rsid w:val="00CE5A35"/>
    <w:rPr>
      <w:color w:val="2B579A"/>
      <w:shd w:val="clear" w:color="auto" w:fill="E1DFDD"/>
    </w:rPr>
  </w:style>
  <w:style w:type="paragraph" w:styleId="Textonotapie">
    <w:name w:val="footnote text"/>
    <w:basedOn w:val="Normal"/>
    <w:link w:val="TextonotapieCar"/>
    <w:uiPriority w:val="99"/>
    <w:semiHidden/>
    <w:unhideWhenUsed/>
    <w:rsid w:val="009A07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07D5"/>
    <w:rPr>
      <w:rFonts w:ascii="Segoe UI" w:hAnsi="Segoe UI"/>
      <w:sz w:val="20"/>
      <w:szCs w:val="20"/>
    </w:rPr>
  </w:style>
  <w:style w:type="character" w:styleId="Refdenotaalpie">
    <w:name w:val="footnote reference"/>
    <w:basedOn w:val="Fuentedeprrafopredeter"/>
    <w:uiPriority w:val="99"/>
    <w:semiHidden/>
    <w:unhideWhenUsed/>
    <w:rsid w:val="009A07D5"/>
    <w:rPr>
      <w:vertAlign w:val="superscript"/>
    </w:rPr>
  </w:style>
  <w:style w:type="character" w:customStyle="1" w:styleId="Ttulo3Car">
    <w:name w:val="Título 3 Car"/>
    <w:basedOn w:val="Fuentedeprrafopredeter"/>
    <w:link w:val="Ttulo3"/>
    <w:uiPriority w:val="9"/>
    <w:rsid w:val="0036569B"/>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1465CA"/>
    <w:pPr>
      <w:tabs>
        <w:tab w:val="left" w:pos="426"/>
        <w:tab w:val="right" w:leader="dot" w:pos="9350"/>
      </w:tabs>
      <w:spacing w:after="100"/>
    </w:pPr>
  </w:style>
  <w:style w:type="paragraph" w:styleId="TDC2">
    <w:name w:val="toc 2"/>
    <w:basedOn w:val="Normal"/>
    <w:next w:val="Normal"/>
    <w:autoRedefine/>
    <w:uiPriority w:val="39"/>
    <w:unhideWhenUsed/>
    <w:rsid w:val="000D3C66"/>
    <w:pPr>
      <w:spacing w:after="100"/>
      <w:ind w:left="220"/>
    </w:pPr>
  </w:style>
  <w:style w:type="paragraph" w:styleId="TDC3">
    <w:name w:val="toc 3"/>
    <w:basedOn w:val="Normal"/>
    <w:next w:val="Normal"/>
    <w:autoRedefine/>
    <w:uiPriority w:val="39"/>
    <w:unhideWhenUsed/>
    <w:rsid w:val="000D3C66"/>
    <w:pPr>
      <w:spacing w:after="100"/>
      <w:ind w:left="440"/>
    </w:pPr>
  </w:style>
  <w:style w:type="paragraph" w:styleId="Encabezado">
    <w:name w:val="header"/>
    <w:basedOn w:val="Normal"/>
    <w:link w:val="EncabezadoCar"/>
    <w:uiPriority w:val="99"/>
    <w:unhideWhenUsed/>
    <w:rsid w:val="00776B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3F"/>
    <w:rPr>
      <w:rFonts w:ascii="Segoe UI" w:hAnsi="Segoe UI"/>
    </w:rPr>
  </w:style>
  <w:style w:type="paragraph" w:styleId="Piedepgina">
    <w:name w:val="footer"/>
    <w:basedOn w:val="Normal"/>
    <w:link w:val="PiedepginaCar"/>
    <w:uiPriority w:val="99"/>
    <w:unhideWhenUsed/>
    <w:rsid w:val="00776B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3F"/>
    <w:rPr>
      <w:rFonts w:ascii="Segoe UI" w:hAnsi="Segoe UI"/>
    </w:rPr>
  </w:style>
  <w:style w:type="table" w:styleId="Tablaconcuadrcula">
    <w:name w:val="Table Grid"/>
    <w:basedOn w:val="Tablanormal"/>
    <w:uiPriority w:val="39"/>
    <w:rsid w:val="006D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
    <w:name w:val="List Table 4"/>
    <w:basedOn w:val="Tablanormal"/>
    <w:uiPriority w:val="49"/>
    <w:rsid w:val="006D1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6D1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BC13B7"/>
    <w:pPr>
      <w:spacing w:after="0" w:line="240" w:lineRule="auto"/>
    </w:pPr>
    <w:rPr>
      <w:rFonts w:ascii="Segoe UI" w:hAnsi="Segoe UI"/>
    </w:rPr>
  </w:style>
  <w:style w:type="paragraph" w:styleId="Textodeglobo">
    <w:name w:val="Balloon Text"/>
    <w:basedOn w:val="Normal"/>
    <w:link w:val="TextodegloboCar"/>
    <w:uiPriority w:val="99"/>
    <w:semiHidden/>
    <w:unhideWhenUsed/>
    <w:rsid w:val="00945244"/>
    <w:pPr>
      <w:spacing w:after="0" w:line="240" w:lineRule="auto"/>
    </w:pPr>
    <w:rPr>
      <w:rFonts w:cs="Segoe UI"/>
      <w:sz w:val="18"/>
      <w:szCs w:val="18"/>
    </w:rPr>
  </w:style>
  <w:style w:type="character" w:customStyle="1" w:styleId="TextodegloboCar">
    <w:name w:val="Texto de globo Car"/>
    <w:basedOn w:val="Fuentedeprrafopredeter"/>
    <w:link w:val="Textodeglobo"/>
    <w:uiPriority w:val="99"/>
    <w:semiHidden/>
    <w:rsid w:val="00945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6597">
      <w:bodyDiv w:val="1"/>
      <w:marLeft w:val="0"/>
      <w:marRight w:val="0"/>
      <w:marTop w:val="0"/>
      <w:marBottom w:val="0"/>
      <w:divBdr>
        <w:top w:val="none" w:sz="0" w:space="0" w:color="auto"/>
        <w:left w:val="none" w:sz="0" w:space="0" w:color="auto"/>
        <w:bottom w:val="none" w:sz="0" w:space="0" w:color="auto"/>
        <w:right w:val="none" w:sz="0" w:space="0" w:color="auto"/>
      </w:divBdr>
      <w:divsChild>
        <w:div w:id="263540089">
          <w:marLeft w:val="0"/>
          <w:marRight w:val="0"/>
          <w:marTop w:val="0"/>
          <w:marBottom w:val="0"/>
          <w:divBdr>
            <w:top w:val="none" w:sz="0" w:space="0" w:color="auto"/>
            <w:left w:val="none" w:sz="0" w:space="0" w:color="auto"/>
            <w:bottom w:val="none" w:sz="0" w:space="0" w:color="auto"/>
            <w:right w:val="none" w:sz="0" w:space="0" w:color="auto"/>
          </w:divBdr>
        </w:div>
        <w:div w:id="461310034">
          <w:marLeft w:val="0"/>
          <w:marRight w:val="0"/>
          <w:marTop w:val="0"/>
          <w:marBottom w:val="0"/>
          <w:divBdr>
            <w:top w:val="none" w:sz="0" w:space="0" w:color="auto"/>
            <w:left w:val="none" w:sz="0" w:space="0" w:color="auto"/>
            <w:bottom w:val="none" w:sz="0" w:space="0" w:color="auto"/>
            <w:right w:val="none" w:sz="0" w:space="0" w:color="auto"/>
          </w:divBdr>
        </w:div>
        <w:div w:id="690684526">
          <w:marLeft w:val="0"/>
          <w:marRight w:val="0"/>
          <w:marTop w:val="0"/>
          <w:marBottom w:val="0"/>
          <w:divBdr>
            <w:top w:val="none" w:sz="0" w:space="0" w:color="auto"/>
            <w:left w:val="none" w:sz="0" w:space="0" w:color="auto"/>
            <w:bottom w:val="none" w:sz="0" w:space="0" w:color="auto"/>
            <w:right w:val="none" w:sz="0" w:space="0" w:color="auto"/>
          </w:divBdr>
        </w:div>
        <w:div w:id="723023414">
          <w:marLeft w:val="0"/>
          <w:marRight w:val="0"/>
          <w:marTop w:val="0"/>
          <w:marBottom w:val="0"/>
          <w:divBdr>
            <w:top w:val="none" w:sz="0" w:space="0" w:color="auto"/>
            <w:left w:val="none" w:sz="0" w:space="0" w:color="auto"/>
            <w:bottom w:val="none" w:sz="0" w:space="0" w:color="auto"/>
            <w:right w:val="none" w:sz="0" w:space="0" w:color="auto"/>
          </w:divBdr>
        </w:div>
        <w:div w:id="741220218">
          <w:marLeft w:val="0"/>
          <w:marRight w:val="0"/>
          <w:marTop w:val="0"/>
          <w:marBottom w:val="0"/>
          <w:divBdr>
            <w:top w:val="none" w:sz="0" w:space="0" w:color="auto"/>
            <w:left w:val="none" w:sz="0" w:space="0" w:color="auto"/>
            <w:bottom w:val="none" w:sz="0" w:space="0" w:color="auto"/>
            <w:right w:val="none" w:sz="0" w:space="0" w:color="auto"/>
          </w:divBdr>
        </w:div>
        <w:div w:id="1072310810">
          <w:marLeft w:val="0"/>
          <w:marRight w:val="0"/>
          <w:marTop w:val="0"/>
          <w:marBottom w:val="0"/>
          <w:divBdr>
            <w:top w:val="none" w:sz="0" w:space="0" w:color="auto"/>
            <w:left w:val="none" w:sz="0" w:space="0" w:color="auto"/>
            <w:bottom w:val="none" w:sz="0" w:space="0" w:color="auto"/>
            <w:right w:val="none" w:sz="0" w:space="0" w:color="auto"/>
          </w:divBdr>
        </w:div>
        <w:div w:id="1093671819">
          <w:marLeft w:val="0"/>
          <w:marRight w:val="0"/>
          <w:marTop w:val="0"/>
          <w:marBottom w:val="0"/>
          <w:divBdr>
            <w:top w:val="none" w:sz="0" w:space="0" w:color="auto"/>
            <w:left w:val="none" w:sz="0" w:space="0" w:color="auto"/>
            <w:bottom w:val="none" w:sz="0" w:space="0" w:color="auto"/>
            <w:right w:val="none" w:sz="0" w:space="0" w:color="auto"/>
          </w:divBdr>
        </w:div>
        <w:div w:id="1429034615">
          <w:marLeft w:val="0"/>
          <w:marRight w:val="0"/>
          <w:marTop w:val="0"/>
          <w:marBottom w:val="0"/>
          <w:divBdr>
            <w:top w:val="none" w:sz="0" w:space="0" w:color="auto"/>
            <w:left w:val="none" w:sz="0" w:space="0" w:color="auto"/>
            <w:bottom w:val="none" w:sz="0" w:space="0" w:color="auto"/>
            <w:right w:val="none" w:sz="0" w:space="0" w:color="auto"/>
          </w:divBdr>
        </w:div>
        <w:div w:id="1553035264">
          <w:marLeft w:val="0"/>
          <w:marRight w:val="0"/>
          <w:marTop w:val="0"/>
          <w:marBottom w:val="0"/>
          <w:divBdr>
            <w:top w:val="none" w:sz="0" w:space="0" w:color="auto"/>
            <w:left w:val="none" w:sz="0" w:space="0" w:color="auto"/>
            <w:bottom w:val="none" w:sz="0" w:space="0" w:color="auto"/>
            <w:right w:val="none" w:sz="0" w:space="0" w:color="auto"/>
          </w:divBdr>
        </w:div>
        <w:div w:id="1695376217">
          <w:marLeft w:val="0"/>
          <w:marRight w:val="0"/>
          <w:marTop w:val="0"/>
          <w:marBottom w:val="0"/>
          <w:divBdr>
            <w:top w:val="none" w:sz="0" w:space="0" w:color="auto"/>
            <w:left w:val="none" w:sz="0" w:space="0" w:color="auto"/>
            <w:bottom w:val="none" w:sz="0" w:space="0" w:color="auto"/>
            <w:right w:val="none" w:sz="0" w:space="0" w:color="auto"/>
          </w:divBdr>
        </w:div>
        <w:div w:id="1719670181">
          <w:marLeft w:val="0"/>
          <w:marRight w:val="0"/>
          <w:marTop w:val="0"/>
          <w:marBottom w:val="0"/>
          <w:divBdr>
            <w:top w:val="none" w:sz="0" w:space="0" w:color="auto"/>
            <w:left w:val="none" w:sz="0" w:space="0" w:color="auto"/>
            <w:bottom w:val="none" w:sz="0" w:space="0" w:color="auto"/>
            <w:right w:val="none" w:sz="0" w:space="0" w:color="auto"/>
          </w:divBdr>
        </w:div>
        <w:div w:id="1901790030">
          <w:marLeft w:val="0"/>
          <w:marRight w:val="0"/>
          <w:marTop w:val="0"/>
          <w:marBottom w:val="0"/>
          <w:divBdr>
            <w:top w:val="none" w:sz="0" w:space="0" w:color="auto"/>
            <w:left w:val="none" w:sz="0" w:space="0" w:color="auto"/>
            <w:bottom w:val="none" w:sz="0" w:space="0" w:color="auto"/>
            <w:right w:val="none" w:sz="0" w:space="0" w:color="auto"/>
          </w:divBdr>
        </w:div>
      </w:divsChild>
    </w:div>
    <w:div w:id="12621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disabilityrightsfund.org" TargetMode="External"/><Relationship Id="rId5" Type="http://schemas.openxmlformats.org/officeDocument/2006/relationships/styles" Target="styles.xml"/><Relationship Id="rId10" Type="http://schemas.openxmlformats.org/officeDocument/2006/relationships/hyperlink" Target="https://disabilityrightsfund.org/more-drf-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BB79CED0F84744A41B0CECC7F3DE17" ma:contentTypeVersion="13" ma:contentTypeDescription="Create a new document." ma:contentTypeScope="" ma:versionID="0dc0131110853da8bb52ead0b36946a0">
  <xsd:schema xmlns:xsd="http://www.w3.org/2001/XMLSchema" xmlns:xs="http://www.w3.org/2001/XMLSchema" xmlns:p="http://schemas.microsoft.com/office/2006/metadata/properties" xmlns:ns2="7b10dea3-65cd-4c79-9e79-cf8ae71f55e2" xmlns:ns3="7a5a78b8-dbce-4e4e-98b3-24b65f0e1652" targetNamespace="http://schemas.microsoft.com/office/2006/metadata/properties" ma:root="true" ma:fieldsID="10f9a3125286e566856df8aa79ab5f67" ns2:_="" ns3:_="">
    <xsd:import namespace="7b10dea3-65cd-4c79-9e79-cf8ae71f55e2"/>
    <xsd:import namespace="7a5a78b8-dbce-4e4e-98b3-24b65f0e16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0dea3-65cd-4c79-9e79-cf8ae71f5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a78b8-dbce-4e4e-98b3-24b65f0e1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c74c4ba-8f36-46b0-9b30-4c657c3df475}" ma:internalName="TaxCatchAll" ma:showField="CatchAllData" ma:web="7a5a78b8-dbce-4e4e-98b3-24b65f0e1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0dea3-65cd-4c79-9e79-cf8ae71f55e2">
      <Terms xmlns="http://schemas.microsoft.com/office/infopath/2007/PartnerControls"/>
    </lcf76f155ced4ddcb4097134ff3c332f>
    <TaxCatchAll xmlns="7a5a78b8-dbce-4e4e-98b3-24b65f0e1652" xsi:nil="true"/>
  </documentManagement>
</p:properties>
</file>

<file path=customXml/itemProps1.xml><?xml version="1.0" encoding="utf-8"?>
<ds:datastoreItem xmlns:ds="http://schemas.openxmlformats.org/officeDocument/2006/customXml" ds:itemID="{BF73100D-A9F0-4CFF-980C-9D5F5419DFE3}">
  <ds:schemaRefs>
    <ds:schemaRef ds:uri="http://schemas.microsoft.com/sharepoint/v3/contenttype/forms"/>
  </ds:schemaRefs>
</ds:datastoreItem>
</file>

<file path=customXml/itemProps2.xml><?xml version="1.0" encoding="utf-8"?>
<ds:datastoreItem xmlns:ds="http://schemas.openxmlformats.org/officeDocument/2006/customXml" ds:itemID="{51472632-9806-42D3-BC68-FC51A859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0dea3-65cd-4c79-9e79-cf8ae71f55e2"/>
    <ds:schemaRef ds:uri="7a5a78b8-dbce-4e4e-98b3-24b65f0e1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F4B34-45BF-407D-BAC5-395FB906B16B}">
  <ds:schemaRefs>
    <ds:schemaRef ds:uri="http://schemas.microsoft.com/office/2006/metadata/properties"/>
    <ds:schemaRef ds:uri="http://schemas.microsoft.com/office/infopath/2007/PartnerControls"/>
    <ds:schemaRef ds:uri="7b10dea3-65cd-4c79-9e79-cf8ae71f55e2"/>
    <ds:schemaRef ds:uri="7a5a78b8-dbce-4e4e-98b3-24b65f0e16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Links>
    <vt:vector size="102" baseType="variant">
      <vt:variant>
        <vt:i4>2359319</vt:i4>
      </vt:variant>
      <vt:variant>
        <vt:i4>96</vt:i4>
      </vt:variant>
      <vt:variant>
        <vt:i4>0</vt:i4>
      </vt:variant>
      <vt:variant>
        <vt:i4>5</vt:i4>
      </vt:variant>
      <vt:variant>
        <vt:lpwstr>mailto:procurement@disabilityrightsfund.org</vt:lpwstr>
      </vt:variant>
      <vt:variant>
        <vt:lpwstr/>
      </vt:variant>
      <vt:variant>
        <vt:i4>6750256</vt:i4>
      </vt:variant>
      <vt:variant>
        <vt:i4>93</vt:i4>
      </vt:variant>
      <vt:variant>
        <vt:i4>0</vt:i4>
      </vt:variant>
      <vt:variant>
        <vt:i4>5</vt:i4>
      </vt:variant>
      <vt:variant>
        <vt:lpwstr>https://disabilityrightsfund.org/more-drf-info/</vt:lpwstr>
      </vt:variant>
      <vt:variant>
        <vt:lpwstr/>
      </vt:variant>
      <vt:variant>
        <vt:i4>1114170</vt:i4>
      </vt:variant>
      <vt:variant>
        <vt:i4>86</vt:i4>
      </vt:variant>
      <vt:variant>
        <vt:i4>0</vt:i4>
      </vt:variant>
      <vt:variant>
        <vt:i4>5</vt:i4>
      </vt:variant>
      <vt:variant>
        <vt:lpwstr/>
      </vt:variant>
      <vt:variant>
        <vt:lpwstr>_Toc139634175</vt:lpwstr>
      </vt:variant>
      <vt:variant>
        <vt:i4>1114170</vt:i4>
      </vt:variant>
      <vt:variant>
        <vt:i4>80</vt:i4>
      </vt:variant>
      <vt:variant>
        <vt:i4>0</vt:i4>
      </vt:variant>
      <vt:variant>
        <vt:i4>5</vt:i4>
      </vt:variant>
      <vt:variant>
        <vt:lpwstr/>
      </vt:variant>
      <vt:variant>
        <vt:lpwstr>_Toc139634174</vt:lpwstr>
      </vt:variant>
      <vt:variant>
        <vt:i4>1114170</vt:i4>
      </vt:variant>
      <vt:variant>
        <vt:i4>74</vt:i4>
      </vt:variant>
      <vt:variant>
        <vt:i4>0</vt:i4>
      </vt:variant>
      <vt:variant>
        <vt:i4>5</vt:i4>
      </vt:variant>
      <vt:variant>
        <vt:lpwstr/>
      </vt:variant>
      <vt:variant>
        <vt:lpwstr>_Toc139634173</vt:lpwstr>
      </vt:variant>
      <vt:variant>
        <vt:i4>1114170</vt:i4>
      </vt:variant>
      <vt:variant>
        <vt:i4>68</vt:i4>
      </vt:variant>
      <vt:variant>
        <vt:i4>0</vt:i4>
      </vt:variant>
      <vt:variant>
        <vt:i4>5</vt:i4>
      </vt:variant>
      <vt:variant>
        <vt:lpwstr/>
      </vt:variant>
      <vt:variant>
        <vt:lpwstr>_Toc139634172</vt:lpwstr>
      </vt:variant>
      <vt:variant>
        <vt:i4>1114170</vt:i4>
      </vt:variant>
      <vt:variant>
        <vt:i4>62</vt:i4>
      </vt:variant>
      <vt:variant>
        <vt:i4>0</vt:i4>
      </vt:variant>
      <vt:variant>
        <vt:i4>5</vt:i4>
      </vt:variant>
      <vt:variant>
        <vt:lpwstr/>
      </vt:variant>
      <vt:variant>
        <vt:lpwstr>_Toc139634171</vt:lpwstr>
      </vt:variant>
      <vt:variant>
        <vt:i4>1114170</vt:i4>
      </vt:variant>
      <vt:variant>
        <vt:i4>56</vt:i4>
      </vt:variant>
      <vt:variant>
        <vt:i4>0</vt:i4>
      </vt:variant>
      <vt:variant>
        <vt:i4>5</vt:i4>
      </vt:variant>
      <vt:variant>
        <vt:lpwstr/>
      </vt:variant>
      <vt:variant>
        <vt:lpwstr>_Toc139634170</vt:lpwstr>
      </vt:variant>
      <vt:variant>
        <vt:i4>1048634</vt:i4>
      </vt:variant>
      <vt:variant>
        <vt:i4>50</vt:i4>
      </vt:variant>
      <vt:variant>
        <vt:i4>0</vt:i4>
      </vt:variant>
      <vt:variant>
        <vt:i4>5</vt:i4>
      </vt:variant>
      <vt:variant>
        <vt:lpwstr/>
      </vt:variant>
      <vt:variant>
        <vt:lpwstr>_Toc139634169</vt:lpwstr>
      </vt:variant>
      <vt:variant>
        <vt:i4>1048634</vt:i4>
      </vt:variant>
      <vt:variant>
        <vt:i4>44</vt:i4>
      </vt:variant>
      <vt:variant>
        <vt:i4>0</vt:i4>
      </vt:variant>
      <vt:variant>
        <vt:i4>5</vt:i4>
      </vt:variant>
      <vt:variant>
        <vt:lpwstr/>
      </vt:variant>
      <vt:variant>
        <vt:lpwstr>_Toc139634168</vt:lpwstr>
      </vt:variant>
      <vt:variant>
        <vt:i4>1048634</vt:i4>
      </vt:variant>
      <vt:variant>
        <vt:i4>38</vt:i4>
      </vt:variant>
      <vt:variant>
        <vt:i4>0</vt:i4>
      </vt:variant>
      <vt:variant>
        <vt:i4>5</vt:i4>
      </vt:variant>
      <vt:variant>
        <vt:lpwstr/>
      </vt:variant>
      <vt:variant>
        <vt:lpwstr>_Toc139634167</vt:lpwstr>
      </vt:variant>
      <vt:variant>
        <vt:i4>1048634</vt:i4>
      </vt:variant>
      <vt:variant>
        <vt:i4>32</vt:i4>
      </vt:variant>
      <vt:variant>
        <vt:i4>0</vt:i4>
      </vt:variant>
      <vt:variant>
        <vt:i4>5</vt:i4>
      </vt:variant>
      <vt:variant>
        <vt:lpwstr/>
      </vt:variant>
      <vt:variant>
        <vt:lpwstr>_Toc139634166</vt:lpwstr>
      </vt:variant>
      <vt:variant>
        <vt:i4>1048634</vt:i4>
      </vt:variant>
      <vt:variant>
        <vt:i4>26</vt:i4>
      </vt:variant>
      <vt:variant>
        <vt:i4>0</vt:i4>
      </vt:variant>
      <vt:variant>
        <vt:i4>5</vt:i4>
      </vt:variant>
      <vt:variant>
        <vt:lpwstr/>
      </vt:variant>
      <vt:variant>
        <vt:lpwstr>_Toc139634165</vt:lpwstr>
      </vt:variant>
      <vt:variant>
        <vt:i4>1048634</vt:i4>
      </vt:variant>
      <vt:variant>
        <vt:i4>20</vt:i4>
      </vt:variant>
      <vt:variant>
        <vt:i4>0</vt:i4>
      </vt:variant>
      <vt:variant>
        <vt:i4>5</vt:i4>
      </vt:variant>
      <vt:variant>
        <vt:lpwstr/>
      </vt:variant>
      <vt:variant>
        <vt:lpwstr>_Toc139634164</vt:lpwstr>
      </vt:variant>
      <vt:variant>
        <vt:i4>1048634</vt:i4>
      </vt:variant>
      <vt:variant>
        <vt:i4>14</vt:i4>
      </vt:variant>
      <vt:variant>
        <vt:i4>0</vt:i4>
      </vt:variant>
      <vt:variant>
        <vt:i4>5</vt:i4>
      </vt:variant>
      <vt:variant>
        <vt:lpwstr/>
      </vt:variant>
      <vt:variant>
        <vt:lpwstr>_Toc139634163</vt:lpwstr>
      </vt:variant>
      <vt:variant>
        <vt:i4>1048634</vt:i4>
      </vt:variant>
      <vt:variant>
        <vt:i4>8</vt:i4>
      </vt:variant>
      <vt:variant>
        <vt:i4>0</vt:i4>
      </vt:variant>
      <vt:variant>
        <vt:i4>5</vt:i4>
      </vt:variant>
      <vt:variant>
        <vt:lpwstr/>
      </vt:variant>
      <vt:variant>
        <vt:lpwstr>_Toc139634162</vt:lpwstr>
      </vt:variant>
      <vt:variant>
        <vt:i4>1048634</vt:i4>
      </vt:variant>
      <vt:variant>
        <vt:i4>2</vt:i4>
      </vt:variant>
      <vt:variant>
        <vt:i4>0</vt:i4>
      </vt:variant>
      <vt:variant>
        <vt:i4>5</vt:i4>
      </vt:variant>
      <vt:variant>
        <vt:lpwstr/>
      </vt:variant>
      <vt:variant>
        <vt:lpwstr>_Toc139634161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Martire</dc:creator>
  <cp:keywords/>
  <dc:description/>
  <cp:lastModifiedBy>Federico Martire</cp:lastModifiedBy>
  <cp:revision>7</cp:revision>
  <dcterms:created xsi:type="dcterms:W3CDTF">2023-07-13T08:07:00Z</dcterms:created>
  <dcterms:modified xsi:type="dcterms:W3CDTF">2023-07-13T08:10:00Z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0x01010086BB79CED0F84744A41B0CECC7F3DE17</vt:lpwstr>
  </property>
  <property fmtid="{D5CDD505-2E9C-101B-9397-08002B2CF9AE}" pid="3" name="MediaServiceImageTags">
    <vt:lpwstr/>
  </property>
</Properties>
</file>